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894" w:rsidRPr="00F72244" w:rsidRDefault="00D7743A">
      <w:pPr>
        <w:jc w:val="center"/>
        <w:rPr>
          <w:rFonts w:ascii="方正小标宋_GBK" w:eastAsia="方正小标宋_GBK"/>
          <w:color w:val="000000" w:themeColor="text1"/>
          <w:sz w:val="36"/>
          <w:szCs w:val="36"/>
        </w:rPr>
      </w:pPr>
      <w:r w:rsidRPr="00F72244">
        <w:rPr>
          <w:rFonts w:ascii="方正小标宋_GBK" w:eastAsia="方正小标宋_GBK" w:hint="eastAsia"/>
          <w:color w:val="000000" w:themeColor="text1"/>
          <w:sz w:val="36"/>
          <w:szCs w:val="36"/>
        </w:rPr>
        <w:t>芜湖市国有企业党员教育培训基地建设方案</w:t>
      </w:r>
    </w:p>
    <w:p w:rsidR="00CC3894" w:rsidRPr="00F72244" w:rsidRDefault="00CC3894">
      <w:pPr>
        <w:rPr>
          <w:color w:val="000000" w:themeColor="text1"/>
        </w:rPr>
      </w:pPr>
    </w:p>
    <w:p w:rsidR="00CC3894" w:rsidRPr="00F72244" w:rsidRDefault="00CC3894">
      <w:pPr>
        <w:rPr>
          <w:color w:val="000000" w:themeColor="text1"/>
        </w:rPr>
      </w:pPr>
    </w:p>
    <w:p w:rsidR="00CC3894" w:rsidRPr="00F72244" w:rsidRDefault="00D7743A">
      <w:pPr>
        <w:ind w:firstLineChars="200" w:firstLine="600"/>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根据《关于市级党员教育培训基地建设工作方案》精神以及评审推进会有关要求，结合全市国有企业实际，决定在芜湖高新技术创业服务中心建设全市国有企业党员教育培训基地，现提出建设方案如下：</w:t>
      </w:r>
    </w:p>
    <w:p w:rsidR="00CC3894" w:rsidRPr="00F72244" w:rsidRDefault="00D7743A">
      <w:pPr>
        <w:ind w:firstLineChars="200" w:firstLine="600"/>
        <w:rPr>
          <w:rFonts w:ascii="黑体" w:eastAsia="黑体" w:hAnsi="黑体"/>
          <w:color w:val="000000" w:themeColor="text1"/>
          <w:sz w:val="30"/>
          <w:szCs w:val="30"/>
        </w:rPr>
      </w:pPr>
      <w:r w:rsidRPr="00F72244">
        <w:rPr>
          <w:rFonts w:ascii="黑体" w:eastAsia="黑体" w:hAnsi="黑体" w:hint="eastAsia"/>
          <w:color w:val="000000" w:themeColor="text1"/>
          <w:sz w:val="30"/>
          <w:szCs w:val="30"/>
        </w:rPr>
        <w:t>一、创建方案</w:t>
      </w:r>
    </w:p>
    <w:p w:rsidR="00CC3894" w:rsidRPr="00F72244" w:rsidRDefault="00D7743A">
      <w:pPr>
        <w:ind w:firstLineChars="200" w:firstLine="600"/>
        <w:rPr>
          <w:rFonts w:ascii="仿宋" w:eastAsia="仿宋" w:hAnsi="仿宋"/>
          <w:color w:val="000000" w:themeColor="text1"/>
          <w:sz w:val="30"/>
          <w:szCs w:val="30"/>
        </w:rPr>
      </w:pPr>
      <w:r w:rsidRPr="00F72244">
        <w:rPr>
          <w:rFonts w:ascii="楷体" w:eastAsia="楷体" w:hAnsi="楷体" w:hint="eastAsia"/>
          <w:color w:val="000000" w:themeColor="text1"/>
          <w:sz w:val="30"/>
          <w:szCs w:val="30"/>
        </w:rPr>
        <w:t>（一）建设主体：</w:t>
      </w:r>
      <w:r w:rsidRPr="00F72244">
        <w:rPr>
          <w:rFonts w:ascii="仿宋" w:eastAsia="仿宋" w:hAnsi="仿宋" w:hint="eastAsia"/>
          <w:color w:val="000000" w:themeColor="text1"/>
          <w:sz w:val="30"/>
          <w:szCs w:val="30"/>
        </w:rPr>
        <w:t>芜湖高新技术创业服务中心</w:t>
      </w:r>
    </w:p>
    <w:p w:rsidR="00CC3894" w:rsidRPr="00F72244" w:rsidRDefault="00D7743A">
      <w:pPr>
        <w:ind w:firstLineChars="200" w:firstLine="600"/>
        <w:rPr>
          <w:rFonts w:ascii="仿宋" w:eastAsia="仿宋" w:hAnsi="仿宋"/>
          <w:color w:val="000000" w:themeColor="text1"/>
          <w:sz w:val="30"/>
          <w:szCs w:val="30"/>
        </w:rPr>
      </w:pPr>
      <w:r w:rsidRPr="00F72244">
        <w:rPr>
          <w:rFonts w:ascii="楷体" w:eastAsia="楷体" w:hAnsi="楷体" w:hint="eastAsia"/>
          <w:color w:val="000000" w:themeColor="text1"/>
          <w:sz w:val="30"/>
          <w:szCs w:val="30"/>
        </w:rPr>
        <w:t>（二）基地位置：</w:t>
      </w:r>
      <w:r w:rsidRPr="00F72244">
        <w:rPr>
          <w:rFonts w:ascii="仿宋" w:eastAsia="仿宋" w:hAnsi="仿宋" w:hint="eastAsia"/>
          <w:color w:val="000000" w:themeColor="text1"/>
          <w:sz w:val="30"/>
          <w:szCs w:val="30"/>
        </w:rPr>
        <w:t>芜湖高新技术创业服务中心龙山科技园孵化器大楼二楼，芜湖市经开区衡山路35号</w:t>
      </w:r>
    </w:p>
    <w:p w:rsidR="00CC3894" w:rsidRPr="00F72244" w:rsidRDefault="00D7743A">
      <w:pPr>
        <w:ind w:firstLineChars="200" w:firstLine="600"/>
        <w:rPr>
          <w:rFonts w:ascii="仿宋" w:eastAsia="仿宋" w:hAnsi="仿宋"/>
          <w:color w:val="000000" w:themeColor="text1"/>
          <w:sz w:val="30"/>
          <w:szCs w:val="30"/>
        </w:rPr>
      </w:pPr>
      <w:r w:rsidRPr="00F72244">
        <w:rPr>
          <w:rFonts w:ascii="楷体" w:eastAsia="楷体" w:hAnsi="楷体" w:hint="eastAsia"/>
          <w:color w:val="000000" w:themeColor="text1"/>
          <w:sz w:val="30"/>
          <w:szCs w:val="30"/>
        </w:rPr>
        <w:t>（三）基地面积：</w:t>
      </w:r>
      <w:r w:rsidRPr="00F72244">
        <w:rPr>
          <w:rFonts w:ascii="仿宋" w:eastAsia="仿宋" w:hAnsi="仿宋" w:hint="eastAsia"/>
          <w:color w:val="000000" w:themeColor="text1"/>
          <w:sz w:val="30"/>
          <w:szCs w:val="30"/>
        </w:rPr>
        <w:t>约500平方米（展示区、共享会议室）</w:t>
      </w:r>
    </w:p>
    <w:p w:rsidR="00CC3894" w:rsidRPr="00F72244" w:rsidRDefault="00D7743A">
      <w:pPr>
        <w:ind w:firstLineChars="200" w:firstLine="600"/>
        <w:rPr>
          <w:rFonts w:ascii="仿宋" w:eastAsia="仿宋" w:hAnsi="仿宋"/>
          <w:color w:val="000000" w:themeColor="text1"/>
          <w:sz w:val="30"/>
          <w:szCs w:val="30"/>
        </w:rPr>
      </w:pPr>
      <w:r w:rsidRPr="00F72244">
        <w:rPr>
          <w:rFonts w:ascii="楷体" w:eastAsia="楷体" w:hAnsi="楷体" w:hint="eastAsia"/>
          <w:color w:val="000000" w:themeColor="text1"/>
          <w:sz w:val="30"/>
          <w:szCs w:val="30"/>
        </w:rPr>
        <w:t>（四）运行机制：</w:t>
      </w:r>
      <w:r w:rsidRPr="00F72244">
        <w:rPr>
          <w:rFonts w:ascii="仿宋" w:eastAsia="仿宋" w:hAnsi="仿宋" w:hint="eastAsia"/>
          <w:color w:val="000000" w:themeColor="text1"/>
          <w:sz w:val="30"/>
          <w:szCs w:val="30"/>
        </w:rPr>
        <w:t>作为芜湖市首个市属国有企业党员党性教育和党建培训平台，基地采取“上级指导+国企联合+共建共享”的运行模式，着力打造“建好一个基地、辐射服务全市”的党员教育培训阵地，构建“一体多翼、全域融合”的新格局。“一个基地”是指市级国有企业党员教育培训基地，由展示区和培训交流区组成。“辐射服务全市”是指依托市属国有企业资源，不断挖掘、打造形成具有特色的党员教育培训体系，不断丰富教学方式、方法，增强教育培训的吸引力、感染力、影响力。</w:t>
      </w:r>
    </w:p>
    <w:p w:rsidR="00CC3894" w:rsidRPr="00F72244" w:rsidRDefault="00D7743A">
      <w:pPr>
        <w:ind w:firstLineChars="200" w:firstLine="600"/>
        <w:rPr>
          <w:rFonts w:ascii="仿宋" w:eastAsia="仿宋" w:hAnsi="仿宋"/>
          <w:color w:val="000000" w:themeColor="text1"/>
          <w:sz w:val="30"/>
          <w:szCs w:val="30"/>
        </w:rPr>
      </w:pPr>
      <w:r w:rsidRPr="00F72244">
        <w:rPr>
          <w:rFonts w:ascii="楷体" w:eastAsia="楷体" w:hAnsi="楷体" w:hint="eastAsia"/>
          <w:color w:val="000000" w:themeColor="text1"/>
          <w:sz w:val="30"/>
          <w:szCs w:val="30"/>
        </w:rPr>
        <w:t>（五）教育培训对象：</w:t>
      </w:r>
      <w:r w:rsidRPr="00F72244">
        <w:rPr>
          <w:rFonts w:ascii="仿宋" w:eastAsia="仿宋" w:hAnsi="仿宋" w:hint="eastAsia"/>
          <w:color w:val="000000" w:themeColor="text1"/>
          <w:sz w:val="30"/>
          <w:szCs w:val="30"/>
        </w:rPr>
        <w:t>各级国有企业广大党员干部</w:t>
      </w:r>
    </w:p>
    <w:p w:rsidR="00CC3894" w:rsidRPr="00F72244" w:rsidRDefault="00D7743A">
      <w:pPr>
        <w:ind w:firstLineChars="200" w:firstLine="600"/>
        <w:rPr>
          <w:rFonts w:ascii="仿宋" w:eastAsia="仿宋" w:hAnsi="仿宋"/>
          <w:color w:val="000000" w:themeColor="text1"/>
          <w:sz w:val="30"/>
          <w:szCs w:val="30"/>
        </w:rPr>
      </w:pPr>
      <w:r w:rsidRPr="00F72244">
        <w:rPr>
          <w:rFonts w:ascii="楷体" w:eastAsia="楷体" w:hAnsi="楷体" w:hint="eastAsia"/>
          <w:color w:val="000000" w:themeColor="text1"/>
          <w:sz w:val="30"/>
          <w:szCs w:val="30"/>
        </w:rPr>
        <w:t>（六）主要目标：</w:t>
      </w:r>
      <w:r w:rsidRPr="00F72244">
        <w:rPr>
          <w:rFonts w:ascii="仿宋" w:eastAsia="仿宋" w:hAnsi="仿宋" w:hint="eastAsia"/>
          <w:color w:val="000000" w:themeColor="text1"/>
          <w:sz w:val="30"/>
          <w:szCs w:val="30"/>
        </w:rPr>
        <w:t>打造全市国企党员干部“党性锤炼的大熔炉、党建培训的主阵地、推动发展的强引擎”。通过到基地参观</w:t>
      </w:r>
      <w:r w:rsidRPr="00F72244">
        <w:rPr>
          <w:rFonts w:ascii="仿宋" w:eastAsia="仿宋" w:hAnsi="仿宋" w:hint="eastAsia"/>
          <w:color w:val="000000" w:themeColor="text1"/>
          <w:sz w:val="30"/>
          <w:szCs w:val="30"/>
        </w:rPr>
        <w:lastRenderedPageBreak/>
        <w:t>学习和培训，全面了解全市国企的发展历程，传承和发扬国资国企系统勇于开拓创新、敢于担当作为的精气神；时刻牢记习近平总书记对国有企业的殷切期望，自觉肩负起推动国资国企发展壮大职责使命，激励广大党员干部不忘初心，牢记使命，不懈奋斗，为推动国有企业改革发展、</w:t>
      </w:r>
      <w:proofErr w:type="gramStart"/>
      <w:r w:rsidRPr="00F72244">
        <w:rPr>
          <w:rFonts w:ascii="仿宋" w:eastAsia="仿宋" w:hAnsi="仿宋" w:hint="eastAsia"/>
          <w:color w:val="000000" w:themeColor="text1"/>
          <w:sz w:val="30"/>
          <w:szCs w:val="30"/>
        </w:rPr>
        <w:t>助力全市</w:t>
      </w:r>
      <w:proofErr w:type="gramEnd"/>
      <w:r w:rsidRPr="00F72244">
        <w:rPr>
          <w:rFonts w:ascii="仿宋" w:eastAsia="仿宋" w:hAnsi="仿宋" w:hint="eastAsia"/>
          <w:color w:val="000000" w:themeColor="text1"/>
          <w:sz w:val="30"/>
          <w:szCs w:val="30"/>
        </w:rPr>
        <w:t>经济发展提供坚强保障。</w:t>
      </w:r>
    </w:p>
    <w:p w:rsidR="00CC3894" w:rsidRPr="00F72244" w:rsidRDefault="00D7743A">
      <w:pPr>
        <w:ind w:firstLineChars="200" w:firstLine="600"/>
        <w:rPr>
          <w:rFonts w:ascii="楷体" w:eastAsia="楷体" w:hAnsi="楷体"/>
          <w:color w:val="000000" w:themeColor="text1"/>
          <w:sz w:val="30"/>
          <w:szCs w:val="30"/>
        </w:rPr>
      </w:pPr>
      <w:r w:rsidRPr="00F72244">
        <w:rPr>
          <w:rFonts w:ascii="楷体" w:eastAsia="楷体" w:hAnsi="楷体" w:hint="eastAsia"/>
          <w:color w:val="000000" w:themeColor="text1"/>
          <w:sz w:val="30"/>
          <w:szCs w:val="30"/>
        </w:rPr>
        <w:t>（七）运营保障：</w:t>
      </w:r>
    </w:p>
    <w:p w:rsidR="00CC3894" w:rsidRPr="00F72244" w:rsidRDefault="00D7743A">
      <w:pPr>
        <w:ind w:firstLineChars="200" w:firstLine="600"/>
        <w:rPr>
          <w:rFonts w:ascii="仿宋" w:eastAsia="仿宋" w:hAnsi="仿宋"/>
          <w:color w:val="000000" w:themeColor="text1"/>
          <w:sz w:val="30"/>
          <w:szCs w:val="30"/>
        </w:rPr>
      </w:pPr>
      <w:r w:rsidRPr="00F72244">
        <w:rPr>
          <w:rFonts w:ascii="楷体" w:eastAsia="楷体" w:hAnsi="楷体" w:hint="eastAsia"/>
          <w:color w:val="000000" w:themeColor="text1"/>
          <w:sz w:val="30"/>
          <w:szCs w:val="30"/>
        </w:rPr>
        <w:t>1.资金保障:</w:t>
      </w:r>
      <w:r w:rsidRPr="00F72244">
        <w:rPr>
          <w:rFonts w:ascii="仿宋" w:eastAsia="仿宋" w:hAnsi="仿宋" w:hint="eastAsia"/>
          <w:color w:val="000000" w:themeColor="text1"/>
          <w:sz w:val="30"/>
          <w:szCs w:val="30"/>
        </w:rPr>
        <w:t>上级补助、建设单位自筹</w:t>
      </w:r>
    </w:p>
    <w:p w:rsidR="00CC3894" w:rsidRPr="00F72244" w:rsidRDefault="00D7743A">
      <w:pPr>
        <w:ind w:firstLineChars="200" w:firstLine="600"/>
        <w:rPr>
          <w:rFonts w:ascii="仿宋" w:eastAsia="仿宋" w:hAnsi="仿宋"/>
          <w:color w:val="000000" w:themeColor="text1"/>
          <w:sz w:val="30"/>
          <w:szCs w:val="30"/>
        </w:rPr>
      </w:pPr>
      <w:r w:rsidRPr="00F72244">
        <w:rPr>
          <w:rFonts w:ascii="楷体" w:eastAsia="楷体" w:hAnsi="楷体" w:hint="eastAsia"/>
          <w:color w:val="000000" w:themeColor="text1"/>
          <w:sz w:val="30"/>
          <w:szCs w:val="30"/>
        </w:rPr>
        <w:t>2.食宿保障：</w:t>
      </w:r>
      <w:r w:rsidRPr="00F72244">
        <w:rPr>
          <w:rFonts w:ascii="仿宋" w:eastAsia="仿宋" w:hAnsi="仿宋" w:hint="eastAsia"/>
          <w:color w:val="000000" w:themeColor="text1"/>
          <w:sz w:val="30"/>
          <w:szCs w:val="30"/>
        </w:rPr>
        <w:t>配备标准餐厅，可同时容纳200人就餐；配备学员宿舍51间，营造温馨住宿环境。</w:t>
      </w:r>
    </w:p>
    <w:p w:rsidR="00CC3894" w:rsidRPr="00F72244" w:rsidRDefault="00D7743A">
      <w:pPr>
        <w:ind w:firstLineChars="200" w:firstLine="600"/>
        <w:rPr>
          <w:rFonts w:ascii="仿宋" w:eastAsia="仿宋" w:hAnsi="仿宋"/>
          <w:color w:val="000000" w:themeColor="text1"/>
          <w:sz w:val="30"/>
          <w:szCs w:val="30"/>
        </w:rPr>
      </w:pPr>
      <w:r w:rsidRPr="00F72244">
        <w:rPr>
          <w:rFonts w:ascii="楷体" w:eastAsia="楷体" w:hAnsi="楷体" w:hint="eastAsia"/>
          <w:color w:val="000000" w:themeColor="text1"/>
          <w:sz w:val="30"/>
          <w:szCs w:val="30"/>
        </w:rPr>
        <w:t>3.人员保障：</w:t>
      </w:r>
      <w:r w:rsidR="00E12BDE" w:rsidRPr="00F72244">
        <w:rPr>
          <w:rFonts w:ascii="仿宋" w:eastAsia="仿宋" w:hAnsi="仿宋" w:hint="eastAsia"/>
          <w:color w:val="000000" w:themeColor="text1"/>
          <w:sz w:val="30"/>
          <w:szCs w:val="30"/>
        </w:rPr>
        <w:t>综合服务处</w:t>
      </w:r>
      <w:r w:rsidRPr="00F72244">
        <w:rPr>
          <w:rFonts w:ascii="仿宋" w:eastAsia="仿宋" w:hAnsi="仿宋" w:hint="eastAsia"/>
          <w:color w:val="000000" w:themeColor="text1"/>
          <w:sz w:val="30"/>
          <w:szCs w:val="30"/>
        </w:rPr>
        <w:t>负责基地建设工作。</w:t>
      </w:r>
    </w:p>
    <w:p w:rsidR="00CC3894" w:rsidRPr="00F72244" w:rsidRDefault="00D7743A">
      <w:pPr>
        <w:ind w:firstLineChars="200" w:firstLine="600"/>
        <w:rPr>
          <w:rFonts w:ascii="仿宋" w:eastAsia="仿宋" w:hAnsi="仿宋"/>
          <w:color w:val="000000" w:themeColor="text1"/>
          <w:sz w:val="30"/>
          <w:szCs w:val="30"/>
        </w:rPr>
      </w:pPr>
      <w:r w:rsidRPr="00F72244">
        <w:rPr>
          <w:rFonts w:ascii="楷体" w:eastAsia="楷体" w:hAnsi="楷体" w:hint="eastAsia"/>
          <w:color w:val="000000" w:themeColor="text1"/>
          <w:sz w:val="30"/>
          <w:szCs w:val="30"/>
        </w:rPr>
        <w:t>4.场所保障：</w:t>
      </w:r>
      <w:r w:rsidRPr="00F72244">
        <w:rPr>
          <w:rFonts w:ascii="仿宋" w:eastAsia="仿宋" w:hAnsi="仿宋" w:hint="eastAsia"/>
          <w:color w:val="000000" w:themeColor="text1"/>
          <w:sz w:val="30"/>
          <w:szCs w:val="30"/>
        </w:rPr>
        <w:t>共享园区内多功能会议室、路</w:t>
      </w:r>
      <w:proofErr w:type="gramStart"/>
      <w:r w:rsidRPr="00F72244">
        <w:rPr>
          <w:rFonts w:ascii="仿宋" w:eastAsia="仿宋" w:hAnsi="仿宋" w:hint="eastAsia"/>
          <w:color w:val="000000" w:themeColor="text1"/>
          <w:sz w:val="30"/>
          <w:szCs w:val="30"/>
        </w:rPr>
        <w:t>演中心</w:t>
      </w:r>
      <w:proofErr w:type="gramEnd"/>
      <w:r w:rsidRPr="00F72244">
        <w:rPr>
          <w:rFonts w:ascii="仿宋" w:eastAsia="仿宋" w:hAnsi="仿宋" w:hint="eastAsia"/>
          <w:color w:val="000000" w:themeColor="text1"/>
          <w:sz w:val="30"/>
          <w:szCs w:val="30"/>
        </w:rPr>
        <w:t>等场所。</w:t>
      </w:r>
    </w:p>
    <w:p w:rsidR="004A4A8C" w:rsidRPr="00F72244" w:rsidRDefault="004A4A8C">
      <w:pPr>
        <w:ind w:firstLineChars="200" w:firstLine="600"/>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小会议室设置成玻璃门，设置一间阅览室。</w:t>
      </w:r>
    </w:p>
    <w:p w:rsidR="00CC3894" w:rsidRPr="00F72244" w:rsidRDefault="00D7743A">
      <w:pPr>
        <w:ind w:firstLineChars="200" w:firstLine="600"/>
        <w:rPr>
          <w:rFonts w:ascii="黑体" w:eastAsia="黑体" w:hAnsi="黑体"/>
          <w:color w:val="000000" w:themeColor="text1"/>
          <w:sz w:val="30"/>
          <w:szCs w:val="30"/>
        </w:rPr>
      </w:pPr>
      <w:r w:rsidRPr="00F72244">
        <w:rPr>
          <w:rFonts w:ascii="黑体" w:eastAsia="黑体" w:hAnsi="黑体" w:hint="eastAsia"/>
          <w:color w:val="000000" w:themeColor="text1"/>
          <w:sz w:val="30"/>
          <w:szCs w:val="30"/>
        </w:rPr>
        <w:t>二、板块设置及内容安排</w:t>
      </w:r>
    </w:p>
    <w:p w:rsidR="00CC3894" w:rsidRPr="00F72244" w:rsidRDefault="00D7743A">
      <w:pPr>
        <w:ind w:firstLineChars="200" w:firstLine="600"/>
        <w:rPr>
          <w:rFonts w:ascii="楷体" w:eastAsia="楷体" w:hAnsi="楷体"/>
          <w:color w:val="000000" w:themeColor="text1"/>
          <w:sz w:val="30"/>
          <w:szCs w:val="30"/>
        </w:rPr>
      </w:pPr>
      <w:r w:rsidRPr="00F72244">
        <w:rPr>
          <w:rFonts w:ascii="楷体" w:eastAsia="楷体" w:hAnsi="楷体" w:hint="eastAsia"/>
          <w:color w:val="000000" w:themeColor="text1"/>
          <w:sz w:val="30"/>
          <w:szCs w:val="30"/>
        </w:rPr>
        <w:t>（一）入口处（东面墙）</w:t>
      </w:r>
    </w:p>
    <w:p w:rsidR="00CC3894" w:rsidRPr="00F72244" w:rsidRDefault="00D7743A">
      <w:pPr>
        <w:ind w:firstLineChars="200" w:firstLine="600"/>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1.习近平总书记重要讲话：</w:t>
      </w:r>
    </w:p>
    <w:p w:rsidR="00CC3894" w:rsidRPr="00F72244" w:rsidRDefault="00D7743A">
      <w:pPr>
        <w:ind w:firstLineChars="200" w:firstLine="600"/>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坚持党的领导、加强党的建设，是我国国有企业的光荣传统，是国有企业的“根”和“魂”，是我国国有企业的独特优势。--习近平</w:t>
      </w:r>
    </w:p>
    <w:p w:rsidR="00CC3894" w:rsidRPr="00F72244" w:rsidRDefault="00D7743A">
      <w:pPr>
        <w:ind w:firstLineChars="200" w:firstLine="600"/>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2.结合市委组织部统一设计的LOGO,融入到墙面。</w:t>
      </w:r>
      <w:r w:rsidR="00787319" w:rsidRPr="00F72244">
        <w:rPr>
          <w:rFonts w:ascii="仿宋" w:eastAsia="仿宋" w:hAnsi="仿宋" w:hint="eastAsia"/>
          <w:color w:val="000000" w:themeColor="text1"/>
          <w:sz w:val="30"/>
          <w:szCs w:val="30"/>
        </w:rPr>
        <w:t>（</w:t>
      </w:r>
      <w:proofErr w:type="gramStart"/>
      <w:r w:rsidR="00787319" w:rsidRPr="00F72244">
        <w:rPr>
          <w:rFonts w:ascii="仿宋" w:eastAsia="仿宋" w:hAnsi="仿宋" w:hint="eastAsia"/>
          <w:color w:val="000000" w:themeColor="text1"/>
          <w:sz w:val="30"/>
          <w:szCs w:val="30"/>
        </w:rPr>
        <w:t>与讲话</w:t>
      </w:r>
      <w:proofErr w:type="gramEnd"/>
      <w:r w:rsidR="00787319" w:rsidRPr="00F72244">
        <w:rPr>
          <w:rFonts w:ascii="仿宋" w:eastAsia="仿宋" w:hAnsi="仿宋" w:hint="eastAsia"/>
          <w:color w:val="000000" w:themeColor="text1"/>
          <w:sz w:val="30"/>
          <w:szCs w:val="30"/>
        </w:rPr>
        <w:t>不设置在</w:t>
      </w:r>
      <w:proofErr w:type="gramStart"/>
      <w:r w:rsidR="00787319" w:rsidRPr="00F72244">
        <w:rPr>
          <w:rFonts w:ascii="仿宋" w:eastAsia="仿宋" w:hAnsi="仿宋" w:hint="eastAsia"/>
          <w:color w:val="000000" w:themeColor="text1"/>
          <w:sz w:val="30"/>
          <w:szCs w:val="30"/>
        </w:rPr>
        <w:t>一</w:t>
      </w:r>
      <w:proofErr w:type="gramEnd"/>
      <w:r w:rsidR="00787319" w:rsidRPr="00F72244">
        <w:rPr>
          <w:rFonts w:ascii="仿宋" w:eastAsia="仿宋" w:hAnsi="仿宋" w:hint="eastAsia"/>
          <w:color w:val="000000" w:themeColor="text1"/>
          <w:sz w:val="30"/>
          <w:szCs w:val="30"/>
        </w:rPr>
        <w:t>面墙）</w:t>
      </w:r>
    </w:p>
    <w:p w:rsidR="00CC3894" w:rsidRPr="00F72244" w:rsidRDefault="00D7743A">
      <w:pPr>
        <w:ind w:firstLineChars="200" w:firstLine="420"/>
        <w:rPr>
          <w:rFonts w:ascii="仿宋" w:eastAsia="仿宋" w:hAnsi="仿宋"/>
          <w:color w:val="000000" w:themeColor="text1"/>
          <w:sz w:val="30"/>
          <w:szCs w:val="30"/>
        </w:rPr>
      </w:pPr>
      <w:r w:rsidRPr="00F72244">
        <w:rPr>
          <w:noProof/>
          <w:color w:val="000000" w:themeColor="text1"/>
        </w:rPr>
        <w:lastRenderedPageBreak/>
        <w:drawing>
          <wp:inline distT="0" distB="0" distL="0" distR="0" wp14:anchorId="5BDAF459" wp14:editId="79DCED0B">
            <wp:extent cx="4552950" cy="1327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52950" cy="1327589"/>
                    </a:xfrm>
                    <a:prstGeom prst="rect">
                      <a:avLst/>
                    </a:prstGeom>
                  </pic:spPr>
                </pic:pic>
              </a:graphicData>
            </a:graphic>
          </wp:inline>
        </w:drawing>
      </w:r>
    </w:p>
    <w:p w:rsidR="00CC3894" w:rsidRPr="00F72244" w:rsidRDefault="00D7743A">
      <w:pPr>
        <w:ind w:firstLineChars="200" w:firstLine="600"/>
        <w:rPr>
          <w:rFonts w:ascii="楷体" w:eastAsia="楷体" w:hAnsi="楷体"/>
          <w:color w:val="000000" w:themeColor="text1"/>
          <w:sz w:val="30"/>
          <w:szCs w:val="30"/>
        </w:rPr>
      </w:pPr>
      <w:r w:rsidRPr="00F72244">
        <w:rPr>
          <w:rFonts w:ascii="楷体" w:eastAsia="楷体" w:hAnsi="楷体" w:hint="eastAsia"/>
          <w:color w:val="000000" w:themeColor="text1"/>
          <w:sz w:val="30"/>
          <w:szCs w:val="30"/>
        </w:rPr>
        <w:t>（二）国企顶梁柱（承重柱部分）</w:t>
      </w:r>
    </w:p>
    <w:p w:rsidR="00CC3894" w:rsidRPr="00F72244" w:rsidRDefault="00D7743A">
      <w:pPr>
        <w:ind w:firstLineChars="200" w:firstLine="600"/>
        <w:jc w:val="center"/>
        <w:rPr>
          <w:rFonts w:ascii="仿宋" w:eastAsia="仿宋" w:hAnsi="仿宋"/>
          <w:color w:val="000000" w:themeColor="text1"/>
          <w:sz w:val="30"/>
          <w:szCs w:val="30"/>
        </w:rPr>
      </w:pPr>
      <w:r w:rsidRPr="00F72244">
        <w:rPr>
          <w:rFonts w:ascii="仿宋" w:eastAsia="仿宋" w:hAnsi="仿宋"/>
          <w:noProof/>
          <w:color w:val="000000" w:themeColor="text1"/>
          <w:sz w:val="30"/>
          <w:szCs w:val="30"/>
        </w:rPr>
        <mc:AlternateContent>
          <mc:Choice Requires="wps">
            <w:drawing>
              <wp:anchor distT="0" distB="0" distL="114300" distR="114300" simplePos="0" relativeHeight="251661312" behindDoc="0" locked="0" layoutInCell="1" allowOverlap="1" wp14:anchorId="2B7EC2B9" wp14:editId="3900F345">
                <wp:simplePos x="0" y="0"/>
                <wp:positionH relativeFrom="column">
                  <wp:posOffset>3733800</wp:posOffset>
                </wp:positionH>
                <wp:positionV relativeFrom="paragraph">
                  <wp:posOffset>1047750</wp:posOffset>
                </wp:positionV>
                <wp:extent cx="619125" cy="304800"/>
                <wp:effectExtent l="0" t="0" r="28575" b="1905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04800"/>
                        </a:xfrm>
                        <a:prstGeom prst="rect">
                          <a:avLst/>
                        </a:prstGeom>
                        <a:solidFill>
                          <a:srgbClr val="FFFFFF"/>
                        </a:solidFill>
                        <a:ln w="9525">
                          <a:solidFill>
                            <a:srgbClr val="000000"/>
                          </a:solidFill>
                          <a:miter lim="800000"/>
                        </a:ln>
                      </wps:spPr>
                      <wps:txbx>
                        <w:txbxContent>
                          <w:p w:rsidR="00CC3894" w:rsidRDefault="00D7743A">
                            <w:pPr>
                              <w:rPr>
                                <w:sz w:val="22"/>
                                <w:szCs w:val="44"/>
                              </w:rPr>
                            </w:pPr>
                            <w:r>
                              <w:rPr>
                                <w:rFonts w:hint="eastAsia"/>
                                <w:sz w:val="22"/>
                                <w:szCs w:val="44"/>
                              </w:rPr>
                              <w:t>东面墙</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294pt;margin-top:82.5pt;height:24pt;width:48.75pt;z-index:251661312;mso-width-relative:page;mso-height-relative:page;" fillcolor="#FFFFFF" filled="t" stroked="t" coordsize="21600,21600" o:gfxdata="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DeG8j2QAA&#10;AAsBAAAPAAAAAAAAAAEAIAAAACIAAABkcnMvZG93bnJldi54bWxQSwECFAAUAAAACACHTuJA0KSp&#10;qB0CAAAsBAAADgAAAAAAAAABACAAAAAoAQAAZHJzL2Uyb0RvYy54bWxQSwUGAAAAAAYABgBZAQAA&#10;twUAAAAA&#10;">
                <v:fill on="t" focussize="0,0"/>
                <v:stroke color="#000000" miterlimit="8" joinstyle="miter"/>
                <v:imagedata o:title=""/>
                <o:lock v:ext="edit" aspectratio="f"/>
                <v:textbox>
                  <w:txbxContent>
                    <w:p>
                      <w:pPr>
                        <w:rPr>
                          <w:sz w:val="22"/>
                          <w:szCs w:val="44"/>
                        </w:rPr>
                      </w:pPr>
                      <w:r>
                        <w:rPr>
                          <w:rFonts w:hint="eastAsia"/>
                          <w:sz w:val="22"/>
                          <w:szCs w:val="44"/>
                        </w:rPr>
                        <w:t>东面墙</w:t>
                      </w:r>
                    </w:p>
                  </w:txbxContent>
                </v:textbox>
              </v:shape>
            </w:pict>
          </mc:Fallback>
        </mc:AlternateContent>
      </w:r>
      <w:r w:rsidRPr="00F72244">
        <w:rPr>
          <w:rFonts w:ascii="仿宋" w:eastAsia="仿宋" w:hAnsi="仿宋"/>
          <w:noProof/>
          <w:color w:val="000000" w:themeColor="text1"/>
          <w:sz w:val="30"/>
          <w:szCs w:val="30"/>
        </w:rPr>
        <mc:AlternateContent>
          <mc:Choice Requires="wps">
            <w:drawing>
              <wp:anchor distT="0" distB="0" distL="114300" distR="114300" simplePos="0" relativeHeight="251659264" behindDoc="0" locked="0" layoutInCell="1" allowOverlap="1" wp14:anchorId="74818384" wp14:editId="279F5CE9">
                <wp:simplePos x="0" y="0"/>
                <wp:positionH relativeFrom="column">
                  <wp:posOffset>962025</wp:posOffset>
                </wp:positionH>
                <wp:positionV relativeFrom="paragraph">
                  <wp:posOffset>1057275</wp:posOffset>
                </wp:positionV>
                <wp:extent cx="619125" cy="304800"/>
                <wp:effectExtent l="0" t="0" r="28575" b="190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04800"/>
                        </a:xfrm>
                        <a:prstGeom prst="rect">
                          <a:avLst/>
                        </a:prstGeom>
                        <a:solidFill>
                          <a:srgbClr val="FFFFFF"/>
                        </a:solidFill>
                        <a:ln w="9525">
                          <a:solidFill>
                            <a:srgbClr val="000000"/>
                          </a:solidFill>
                          <a:miter lim="800000"/>
                        </a:ln>
                      </wps:spPr>
                      <wps:txbx>
                        <w:txbxContent>
                          <w:p w:rsidR="00CC3894" w:rsidRDefault="00D7743A">
                            <w:pPr>
                              <w:rPr>
                                <w:sz w:val="22"/>
                                <w:szCs w:val="44"/>
                              </w:rPr>
                            </w:pPr>
                            <w:r>
                              <w:rPr>
                                <w:rFonts w:hint="eastAsia"/>
                                <w:sz w:val="22"/>
                                <w:szCs w:val="44"/>
                              </w:rPr>
                              <w:t>西面墙</w:t>
                            </w:r>
                          </w:p>
                        </w:txbxContent>
                      </wps:txbx>
                      <wps:bodyPr rot="0" vert="horz" wrap="square" lIns="91440" tIns="45720" rIns="91440" bIns="45720" anchor="t" anchorCtr="0">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75.75pt;margin-top:83.25pt;height:24pt;width:48.75pt;z-index:251659264;mso-width-relative:page;mso-height-relative:page;" fillcolor="#FFFFFF" filled="t" stroked="t" coordsize="21600,21600" o:gfxdata="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Gr5jHY&#10;AAAACwEAAA8AAAAAAAAAAQAgAAAAIgAAAGRycy9kb3ducmV2LnhtbFBLAQIUABQAAAAIAIdO4kCJ&#10;/8EgIAIAAC4EAAAOAAAAAAAAAAEAIAAAACcBAABkcnMvZTJvRG9jLnhtbFBLBQYAAAAABgAGAFkB&#10;AAC5BQAAAAA=&#10;">
                <v:fill on="t" focussize="0,0"/>
                <v:stroke color="#000000" miterlimit="8" joinstyle="miter"/>
                <v:imagedata o:title=""/>
                <o:lock v:ext="edit" aspectratio="f"/>
                <v:textbox>
                  <w:txbxContent>
                    <w:p>
                      <w:pPr>
                        <w:rPr>
                          <w:sz w:val="22"/>
                          <w:szCs w:val="44"/>
                        </w:rPr>
                      </w:pPr>
                      <w:r>
                        <w:rPr>
                          <w:rFonts w:hint="eastAsia"/>
                          <w:sz w:val="22"/>
                          <w:szCs w:val="44"/>
                        </w:rPr>
                        <w:t>西面墙</w:t>
                      </w:r>
                    </w:p>
                  </w:txbxContent>
                </v:textbox>
              </v:shape>
            </w:pict>
          </mc:Fallback>
        </mc:AlternateContent>
      </w:r>
      <w:r w:rsidRPr="00F72244">
        <w:rPr>
          <w:noProof/>
          <w:color w:val="000000" w:themeColor="text1"/>
        </w:rPr>
        <w:drawing>
          <wp:inline distT="0" distB="0" distL="0" distR="0" wp14:anchorId="27BC1729" wp14:editId="75D1426E">
            <wp:extent cx="4791075" cy="18376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797428" cy="1840618"/>
                    </a:xfrm>
                    <a:prstGeom prst="rect">
                      <a:avLst/>
                    </a:prstGeom>
                  </pic:spPr>
                </pic:pic>
              </a:graphicData>
            </a:graphic>
          </wp:inline>
        </w:drawing>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八根顶梁柱：以图文</w:t>
      </w:r>
      <w:r w:rsidR="00DE5CB8">
        <w:rPr>
          <w:rFonts w:ascii="仿宋" w:eastAsia="仿宋" w:hAnsi="仿宋" w:hint="eastAsia"/>
          <w:color w:val="000000" w:themeColor="text1"/>
          <w:sz w:val="30"/>
          <w:szCs w:val="30"/>
        </w:rPr>
        <w:t>等</w:t>
      </w:r>
      <w:r w:rsidRPr="00F72244">
        <w:rPr>
          <w:rFonts w:ascii="仿宋" w:eastAsia="仿宋" w:hAnsi="仿宋" w:hint="eastAsia"/>
          <w:color w:val="000000" w:themeColor="text1"/>
          <w:sz w:val="30"/>
          <w:szCs w:val="30"/>
        </w:rPr>
        <w:t>形式展现国企优秀成果</w:t>
      </w:r>
    </w:p>
    <w:p w:rsidR="00CC3894" w:rsidRPr="00F72244" w:rsidRDefault="00D7743A">
      <w:pPr>
        <w:ind w:firstLineChars="200" w:firstLine="600"/>
        <w:rPr>
          <w:rFonts w:ascii="楷体" w:eastAsia="楷体" w:hAnsi="楷体"/>
          <w:color w:val="000000" w:themeColor="text1"/>
          <w:sz w:val="30"/>
          <w:szCs w:val="30"/>
        </w:rPr>
      </w:pPr>
      <w:r w:rsidRPr="00F72244">
        <w:rPr>
          <w:rFonts w:ascii="楷体" w:eastAsia="楷体" w:hAnsi="楷体" w:hint="eastAsia"/>
          <w:color w:val="000000" w:themeColor="text1"/>
          <w:sz w:val="30"/>
          <w:szCs w:val="30"/>
        </w:rPr>
        <w:t>（三）展厅部分</w:t>
      </w:r>
    </w:p>
    <w:p w:rsidR="00CC3894" w:rsidRPr="00F72244" w:rsidRDefault="00D7743A">
      <w:pPr>
        <w:ind w:firstLineChars="200" w:firstLine="600"/>
        <w:jc w:val="left"/>
        <w:rPr>
          <w:rFonts w:ascii="楷体" w:eastAsia="楷体" w:hAnsi="楷体"/>
          <w:color w:val="000000" w:themeColor="text1"/>
          <w:sz w:val="30"/>
          <w:szCs w:val="30"/>
        </w:rPr>
      </w:pPr>
      <w:r w:rsidRPr="00F72244">
        <w:rPr>
          <w:rFonts w:ascii="楷体" w:eastAsia="楷体" w:hAnsi="楷体" w:hint="eastAsia"/>
          <w:color w:val="000000" w:themeColor="text1"/>
          <w:sz w:val="30"/>
          <w:szCs w:val="30"/>
        </w:rPr>
        <w:t>1.政策要求</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介绍国有企业基层党建政策要求</w:t>
      </w:r>
    </w:p>
    <w:p w:rsidR="00CC3894" w:rsidRPr="00F72244" w:rsidRDefault="004A4A8C">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文字较多</w:t>
      </w:r>
      <w:r w:rsidR="00384432">
        <w:rPr>
          <w:rFonts w:ascii="仿宋" w:eastAsia="仿宋" w:hAnsi="仿宋" w:hint="eastAsia"/>
          <w:color w:val="000000" w:themeColor="text1"/>
          <w:sz w:val="30"/>
          <w:szCs w:val="30"/>
        </w:rPr>
        <w:t>可</w:t>
      </w:r>
      <w:proofErr w:type="gramStart"/>
      <w:r w:rsidRPr="00F72244">
        <w:rPr>
          <w:rFonts w:ascii="仿宋" w:eastAsia="仿宋" w:hAnsi="仿宋" w:hint="eastAsia"/>
          <w:color w:val="000000" w:themeColor="text1"/>
          <w:sz w:val="30"/>
          <w:szCs w:val="30"/>
        </w:rPr>
        <w:t>采用扫码阅读</w:t>
      </w:r>
      <w:proofErr w:type="gramEnd"/>
      <w:r w:rsidRPr="00F72244">
        <w:rPr>
          <w:rFonts w:ascii="仿宋" w:eastAsia="仿宋" w:hAnsi="仿宋" w:hint="eastAsia"/>
          <w:color w:val="000000" w:themeColor="text1"/>
          <w:sz w:val="30"/>
          <w:szCs w:val="30"/>
        </w:rPr>
        <w:t>的形式</w:t>
      </w:r>
    </w:p>
    <w:p w:rsidR="00CC3894" w:rsidRPr="00F72244" w:rsidRDefault="00D7743A">
      <w:pPr>
        <w:ind w:firstLineChars="200" w:firstLine="600"/>
        <w:jc w:val="left"/>
        <w:rPr>
          <w:rFonts w:ascii="楷体" w:eastAsia="楷体" w:hAnsi="楷体"/>
          <w:color w:val="000000" w:themeColor="text1"/>
          <w:sz w:val="30"/>
          <w:szCs w:val="30"/>
        </w:rPr>
      </w:pPr>
      <w:r w:rsidRPr="00F72244">
        <w:rPr>
          <w:rFonts w:ascii="楷体" w:eastAsia="楷体" w:hAnsi="楷体" w:hint="eastAsia"/>
          <w:color w:val="000000" w:themeColor="text1"/>
          <w:sz w:val="30"/>
          <w:szCs w:val="30"/>
        </w:rPr>
        <w:t>2.基本情况</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（1）开篇</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介绍我市国有企业党组织数量、党员数量及基本工作开展情况等</w:t>
      </w:r>
      <w:r w:rsidR="004A4A8C" w:rsidRPr="00F72244">
        <w:rPr>
          <w:rFonts w:ascii="仿宋" w:eastAsia="仿宋" w:hAnsi="仿宋" w:hint="eastAsia"/>
          <w:color w:val="000000" w:themeColor="text1"/>
          <w:sz w:val="30"/>
          <w:szCs w:val="30"/>
        </w:rPr>
        <w:t>（此处可以表格化、图形化）</w:t>
      </w:r>
    </w:p>
    <w:p w:rsidR="00CC3894" w:rsidRPr="00F72244" w:rsidRDefault="00D7743A" w:rsidP="0030594D">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（2）</w:t>
      </w:r>
      <w:r w:rsidR="008A6210" w:rsidRPr="00F72244">
        <w:rPr>
          <w:rFonts w:ascii="仿宋" w:eastAsia="仿宋" w:hAnsi="仿宋" w:hint="eastAsia"/>
          <w:color w:val="000000" w:themeColor="text1"/>
          <w:sz w:val="30"/>
          <w:szCs w:val="30"/>
        </w:rPr>
        <w:t>党建引领</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图文展示国企</w:t>
      </w:r>
      <w:proofErr w:type="gramStart"/>
      <w:r w:rsidRPr="00F72244">
        <w:rPr>
          <w:rFonts w:ascii="仿宋" w:eastAsia="仿宋" w:hAnsi="仿宋" w:hint="eastAsia"/>
          <w:color w:val="000000" w:themeColor="text1"/>
          <w:sz w:val="30"/>
          <w:szCs w:val="30"/>
        </w:rPr>
        <w:t>党建做法</w:t>
      </w:r>
      <w:proofErr w:type="gramEnd"/>
      <w:r w:rsidRPr="00F72244">
        <w:rPr>
          <w:rFonts w:ascii="仿宋" w:eastAsia="仿宋" w:hAnsi="仿宋" w:hint="eastAsia"/>
          <w:color w:val="000000" w:themeColor="text1"/>
          <w:sz w:val="30"/>
          <w:szCs w:val="30"/>
        </w:rPr>
        <w:t>--在擎旗奋进中强</w:t>
      </w:r>
      <w:proofErr w:type="gramStart"/>
      <w:r w:rsidRPr="00F72244">
        <w:rPr>
          <w:rFonts w:ascii="仿宋" w:eastAsia="仿宋" w:hAnsi="仿宋" w:hint="eastAsia"/>
          <w:color w:val="000000" w:themeColor="text1"/>
          <w:sz w:val="30"/>
          <w:szCs w:val="30"/>
        </w:rPr>
        <w:t>基铸魂</w:t>
      </w:r>
      <w:proofErr w:type="gramEnd"/>
    </w:p>
    <w:p w:rsidR="009346B6" w:rsidRPr="00F72244" w:rsidRDefault="009346B6">
      <w:pPr>
        <w:ind w:firstLineChars="200" w:firstLine="600"/>
        <w:jc w:val="left"/>
        <w:rPr>
          <w:rFonts w:ascii="楷体" w:eastAsia="楷体" w:hAnsi="楷体"/>
          <w:color w:val="000000" w:themeColor="text1"/>
          <w:sz w:val="30"/>
          <w:szCs w:val="30"/>
        </w:rPr>
      </w:pPr>
      <w:r w:rsidRPr="00F72244">
        <w:rPr>
          <w:rFonts w:ascii="楷体" w:eastAsia="楷体" w:hAnsi="楷体" w:hint="eastAsia"/>
          <w:color w:val="000000" w:themeColor="text1"/>
          <w:sz w:val="30"/>
          <w:szCs w:val="30"/>
        </w:rPr>
        <w:t>3.典型案例</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第</w:t>
      </w:r>
      <w:r w:rsidR="009346B6" w:rsidRPr="00F72244">
        <w:rPr>
          <w:rFonts w:ascii="仿宋" w:eastAsia="仿宋" w:hAnsi="仿宋" w:hint="eastAsia"/>
          <w:color w:val="000000" w:themeColor="text1"/>
          <w:sz w:val="30"/>
          <w:szCs w:val="30"/>
        </w:rPr>
        <w:t>一</w:t>
      </w:r>
      <w:r w:rsidRPr="00F72244">
        <w:rPr>
          <w:rFonts w:ascii="仿宋" w:eastAsia="仿宋" w:hAnsi="仿宋" w:hint="eastAsia"/>
          <w:color w:val="000000" w:themeColor="text1"/>
          <w:sz w:val="30"/>
          <w:szCs w:val="30"/>
        </w:rPr>
        <w:t>部分：</w:t>
      </w:r>
      <w:r w:rsidR="009346B6" w:rsidRPr="00F72244">
        <w:rPr>
          <w:rFonts w:ascii="仿宋" w:eastAsia="仿宋" w:hAnsi="仿宋" w:hint="eastAsia"/>
          <w:color w:val="000000" w:themeColor="text1"/>
          <w:sz w:val="30"/>
          <w:szCs w:val="30"/>
        </w:rPr>
        <w:t>特色品牌</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lastRenderedPageBreak/>
        <w:t>特色品牌：图文展现企业打造的</w:t>
      </w:r>
      <w:proofErr w:type="gramStart"/>
      <w:r w:rsidRPr="00F72244">
        <w:rPr>
          <w:rFonts w:ascii="仿宋" w:eastAsia="仿宋" w:hAnsi="仿宋" w:hint="eastAsia"/>
          <w:color w:val="000000" w:themeColor="text1"/>
          <w:sz w:val="30"/>
          <w:szCs w:val="30"/>
        </w:rPr>
        <w:t>特色党建</w:t>
      </w:r>
      <w:proofErr w:type="gramEnd"/>
      <w:r w:rsidRPr="00F72244">
        <w:rPr>
          <w:rFonts w:ascii="仿宋" w:eastAsia="仿宋" w:hAnsi="仿宋" w:hint="eastAsia"/>
          <w:color w:val="000000" w:themeColor="text1"/>
          <w:sz w:val="30"/>
          <w:szCs w:val="30"/>
        </w:rPr>
        <w:t>品牌--</w:t>
      </w:r>
      <w:proofErr w:type="gramStart"/>
      <w:r w:rsidRPr="00F72244">
        <w:rPr>
          <w:rFonts w:ascii="仿宋" w:eastAsia="仿宋" w:hAnsi="仿宋" w:hint="eastAsia"/>
          <w:color w:val="000000" w:themeColor="text1"/>
          <w:sz w:val="30"/>
          <w:szCs w:val="30"/>
        </w:rPr>
        <w:t>在凝心</w:t>
      </w:r>
      <w:proofErr w:type="gramEnd"/>
      <w:r w:rsidRPr="00F72244">
        <w:rPr>
          <w:rFonts w:ascii="仿宋" w:eastAsia="仿宋" w:hAnsi="仿宋" w:hint="eastAsia"/>
          <w:color w:val="000000" w:themeColor="text1"/>
          <w:sz w:val="30"/>
          <w:szCs w:val="30"/>
        </w:rPr>
        <w:t>聚力中引领发展</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第</w:t>
      </w:r>
      <w:r w:rsidR="009346B6" w:rsidRPr="00F72244">
        <w:rPr>
          <w:rFonts w:ascii="仿宋" w:eastAsia="仿宋" w:hAnsi="仿宋" w:hint="eastAsia"/>
          <w:color w:val="000000" w:themeColor="text1"/>
          <w:sz w:val="30"/>
          <w:szCs w:val="30"/>
        </w:rPr>
        <w:t>二</w:t>
      </w:r>
      <w:r w:rsidRPr="00F72244">
        <w:rPr>
          <w:rFonts w:ascii="仿宋" w:eastAsia="仿宋" w:hAnsi="仿宋" w:hint="eastAsia"/>
          <w:color w:val="000000" w:themeColor="text1"/>
          <w:sz w:val="30"/>
          <w:szCs w:val="30"/>
        </w:rPr>
        <w:t>部分：榜样之光</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先进典型：国</w:t>
      </w:r>
      <w:proofErr w:type="gramStart"/>
      <w:r w:rsidRPr="00F72244">
        <w:rPr>
          <w:rFonts w:ascii="仿宋" w:eastAsia="仿宋" w:hAnsi="仿宋" w:hint="eastAsia"/>
          <w:color w:val="000000" w:themeColor="text1"/>
          <w:sz w:val="30"/>
          <w:szCs w:val="30"/>
        </w:rPr>
        <w:t>资系统</w:t>
      </w:r>
      <w:proofErr w:type="gramEnd"/>
      <w:r w:rsidRPr="00F72244">
        <w:rPr>
          <w:rFonts w:ascii="仿宋" w:eastAsia="仿宋" w:hAnsi="仿宋" w:hint="eastAsia"/>
          <w:color w:val="000000" w:themeColor="text1"/>
          <w:sz w:val="30"/>
          <w:szCs w:val="30"/>
        </w:rPr>
        <w:t>先进典型人物事迹宣传</w:t>
      </w:r>
      <w:r w:rsidRPr="00F72244">
        <w:rPr>
          <w:rFonts w:ascii="仿宋" w:eastAsia="仿宋" w:hAnsi="仿宋"/>
          <w:color w:val="000000" w:themeColor="text1"/>
          <w:sz w:val="30"/>
          <w:szCs w:val="30"/>
        </w:rPr>
        <w:t xml:space="preserve"> </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第</w:t>
      </w:r>
      <w:r w:rsidR="009346B6" w:rsidRPr="00F72244">
        <w:rPr>
          <w:rFonts w:ascii="仿宋" w:eastAsia="仿宋" w:hAnsi="仿宋" w:hint="eastAsia"/>
          <w:color w:val="000000" w:themeColor="text1"/>
          <w:sz w:val="30"/>
          <w:szCs w:val="30"/>
        </w:rPr>
        <w:t>三</w:t>
      </w:r>
      <w:r w:rsidRPr="00F72244">
        <w:rPr>
          <w:rFonts w:ascii="仿宋" w:eastAsia="仿宋" w:hAnsi="仿宋" w:hint="eastAsia"/>
          <w:color w:val="000000" w:themeColor="text1"/>
          <w:sz w:val="30"/>
          <w:szCs w:val="30"/>
        </w:rPr>
        <w:t>部分：他山之石</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经验借鉴：我国国企党建品牌展示</w:t>
      </w:r>
    </w:p>
    <w:p w:rsidR="00CC3894" w:rsidRPr="00F72244" w:rsidRDefault="009346B6">
      <w:pPr>
        <w:ind w:firstLineChars="200" w:firstLine="600"/>
        <w:rPr>
          <w:rFonts w:ascii="楷体" w:eastAsia="楷体" w:hAnsi="楷体"/>
          <w:color w:val="000000" w:themeColor="text1"/>
          <w:sz w:val="30"/>
          <w:szCs w:val="30"/>
        </w:rPr>
      </w:pPr>
      <w:r w:rsidRPr="00F72244">
        <w:rPr>
          <w:rFonts w:ascii="楷体" w:eastAsia="楷体" w:hAnsi="楷体" w:hint="eastAsia"/>
          <w:color w:val="000000" w:themeColor="text1"/>
          <w:sz w:val="30"/>
          <w:szCs w:val="30"/>
        </w:rPr>
        <w:t>4.</w:t>
      </w:r>
      <w:r w:rsidR="00D7743A" w:rsidRPr="00F72244">
        <w:rPr>
          <w:rFonts w:ascii="楷体" w:eastAsia="楷体" w:hAnsi="楷体" w:hint="eastAsia"/>
          <w:color w:val="000000" w:themeColor="text1"/>
          <w:sz w:val="30"/>
          <w:szCs w:val="30"/>
        </w:rPr>
        <w:t>国企清风</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1.气正风清—工作成效展区</w:t>
      </w:r>
    </w:p>
    <w:p w:rsidR="006C0414" w:rsidRPr="00F72244" w:rsidRDefault="00F55F02">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市国</w:t>
      </w:r>
      <w:proofErr w:type="gramStart"/>
      <w:r w:rsidRPr="00F72244">
        <w:rPr>
          <w:rFonts w:ascii="仿宋" w:eastAsia="仿宋" w:hAnsi="仿宋" w:hint="eastAsia"/>
          <w:color w:val="000000" w:themeColor="text1"/>
          <w:sz w:val="30"/>
          <w:szCs w:val="30"/>
        </w:rPr>
        <w:t>资</w:t>
      </w:r>
      <w:r w:rsidR="0030594D" w:rsidRPr="00F72244">
        <w:rPr>
          <w:rFonts w:ascii="仿宋" w:eastAsia="仿宋" w:hAnsi="仿宋" w:hint="eastAsia"/>
          <w:color w:val="000000" w:themeColor="text1"/>
          <w:sz w:val="30"/>
          <w:szCs w:val="30"/>
        </w:rPr>
        <w:t>系统</w:t>
      </w:r>
      <w:proofErr w:type="gramEnd"/>
      <w:r w:rsidR="0030594D" w:rsidRPr="00F72244">
        <w:rPr>
          <w:rFonts w:ascii="仿宋" w:eastAsia="仿宋" w:hAnsi="仿宋" w:hint="eastAsia"/>
          <w:color w:val="000000" w:themeColor="text1"/>
          <w:sz w:val="30"/>
          <w:szCs w:val="30"/>
        </w:rPr>
        <w:t>党风廉政建设</w:t>
      </w:r>
      <w:r w:rsidRPr="00F72244">
        <w:rPr>
          <w:rFonts w:ascii="仿宋" w:eastAsia="仿宋" w:hAnsi="仿宋" w:hint="eastAsia"/>
          <w:color w:val="000000" w:themeColor="text1"/>
          <w:sz w:val="30"/>
          <w:szCs w:val="30"/>
        </w:rPr>
        <w:t>成效</w:t>
      </w:r>
      <w:r w:rsidR="0030594D" w:rsidRPr="00F72244">
        <w:rPr>
          <w:rFonts w:ascii="仿宋" w:eastAsia="仿宋" w:hAnsi="仿宋" w:hint="eastAsia"/>
          <w:color w:val="000000" w:themeColor="text1"/>
          <w:sz w:val="30"/>
          <w:szCs w:val="30"/>
        </w:rPr>
        <w:t>相关资料</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2.守正心清—</w:t>
      </w:r>
      <w:proofErr w:type="gramStart"/>
      <w:r w:rsidRPr="00F72244">
        <w:rPr>
          <w:rFonts w:ascii="仿宋" w:eastAsia="仿宋" w:hAnsi="仿宋" w:hint="eastAsia"/>
          <w:color w:val="000000" w:themeColor="text1"/>
          <w:sz w:val="30"/>
          <w:szCs w:val="30"/>
        </w:rPr>
        <w:t>廉洁文化</w:t>
      </w:r>
      <w:proofErr w:type="gramEnd"/>
      <w:r w:rsidRPr="00F72244">
        <w:rPr>
          <w:rFonts w:ascii="仿宋" w:eastAsia="仿宋" w:hAnsi="仿宋" w:hint="eastAsia"/>
          <w:color w:val="000000" w:themeColor="text1"/>
          <w:sz w:val="30"/>
          <w:szCs w:val="30"/>
        </w:rPr>
        <w:t>展区</w:t>
      </w:r>
    </w:p>
    <w:p w:rsidR="006C0414" w:rsidRPr="00F72244" w:rsidRDefault="0030594D" w:rsidP="006C0414">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国有企业领域相关</w:t>
      </w:r>
      <w:proofErr w:type="gramStart"/>
      <w:r w:rsidRPr="00F72244">
        <w:rPr>
          <w:rFonts w:ascii="仿宋" w:eastAsia="仿宋" w:hAnsi="仿宋" w:hint="eastAsia"/>
          <w:color w:val="000000" w:themeColor="text1"/>
          <w:sz w:val="30"/>
          <w:szCs w:val="30"/>
        </w:rPr>
        <w:t>廉洁文化</w:t>
      </w:r>
      <w:proofErr w:type="gramEnd"/>
      <w:r w:rsidRPr="00F72244">
        <w:rPr>
          <w:rFonts w:ascii="仿宋" w:eastAsia="仿宋" w:hAnsi="仿宋" w:hint="eastAsia"/>
          <w:color w:val="000000" w:themeColor="text1"/>
          <w:sz w:val="30"/>
          <w:szCs w:val="30"/>
        </w:rPr>
        <w:t>资料</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3.激浊扬清—案例警示展区</w:t>
      </w:r>
    </w:p>
    <w:p w:rsidR="006C0414" w:rsidRPr="00F72244" w:rsidRDefault="0030594D" w:rsidP="006C0414">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市国资委或全国国企领域警示案例</w:t>
      </w:r>
    </w:p>
    <w:p w:rsidR="00CC3894" w:rsidRPr="00F72244" w:rsidRDefault="00D7743A">
      <w:pPr>
        <w:ind w:firstLineChars="200" w:firstLine="600"/>
        <w:jc w:val="left"/>
        <w:rPr>
          <w:rFonts w:ascii="楷体" w:eastAsia="楷体" w:hAnsi="楷体"/>
          <w:color w:val="000000" w:themeColor="text1"/>
          <w:sz w:val="30"/>
          <w:szCs w:val="30"/>
        </w:rPr>
      </w:pPr>
      <w:r w:rsidRPr="00F72244">
        <w:rPr>
          <w:rFonts w:ascii="楷体" w:eastAsia="楷体" w:hAnsi="楷体" w:hint="eastAsia"/>
          <w:color w:val="000000" w:themeColor="text1"/>
          <w:sz w:val="30"/>
          <w:szCs w:val="30"/>
        </w:rPr>
        <w:t>（</w:t>
      </w:r>
      <w:r w:rsidR="009346B6" w:rsidRPr="00F72244">
        <w:rPr>
          <w:rFonts w:ascii="楷体" w:eastAsia="楷体" w:hAnsi="楷体" w:hint="eastAsia"/>
          <w:color w:val="000000" w:themeColor="text1"/>
          <w:sz w:val="30"/>
          <w:szCs w:val="30"/>
        </w:rPr>
        <w:t>四</w:t>
      </w:r>
      <w:r w:rsidRPr="00F72244">
        <w:rPr>
          <w:rFonts w:ascii="楷体" w:eastAsia="楷体" w:hAnsi="楷体" w:hint="eastAsia"/>
          <w:color w:val="000000" w:themeColor="text1"/>
          <w:sz w:val="30"/>
          <w:szCs w:val="30"/>
        </w:rPr>
        <w:t>）西面墙</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设置入党誓词，入党宣誓场所</w:t>
      </w:r>
    </w:p>
    <w:p w:rsidR="00CC3894" w:rsidRPr="00F72244" w:rsidRDefault="00D7743A">
      <w:pPr>
        <w:ind w:firstLineChars="200" w:firstLine="600"/>
        <w:rPr>
          <w:rFonts w:ascii="黑体" w:eastAsia="黑体" w:hAnsi="黑体"/>
          <w:color w:val="000000" w:themeColor="text1"/>
          <w:sz w:val="30"/>
          <w:szCs w:val="30"/>
        </w:rPr>
      </w:pPr>
      <w:r w:rsidRPr="00F72244">
        <w:rPr>
          <w:rFonts w:ascii="黑体" w:eastAsia="黑体" w:hAnsi="黑体" w:hint="eastAsia"/>
          <w:color w:val="000000" w:themeColor="text1"/>
          <w:sz w:val="30"/>
          <w:szCs w:val="30"/>
        </w:rPr>
        <w:t>三、外围方案</w:t>
      </w:r>
    </w:p>
    <w:p w:rsidR="00CC3894" w:rsidRPr="00F72244" w:rsidRDefault="00D7743A">
      <w:pPr>
        <w:ind w:firstLineChars="200" w:firstLine="600"/>
        <w:rPr>
          <w:rFonts w:ascii="楷体" w:eastAsia="楷体" w:hAnsi="楷体"/>
          <w:color w:val="000000" w:themeColor="text1"/>
          <w:sz w:val="30"/>
          <w:szCs w:val="30"/>
        </w:rPr>
      </w:pPr>
      <w:r w:rsidRPr="00F72244">
        <w:rPr>
          <w:rFonts w:ascii="楷体" w:eastAsia="楷体" w:hAnsi="楷体" w:hint="eastAsia"/>
          <w:color w:val="000000" w:themeColor="text1"/>
          <w:sz w:val="30"/>
          <w:szCs w:val="30"/>
        </w:rPr>
        <w:t>（一）环境营造</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1.龙山科技园大门口，设置基地指示牌</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2.园区设置宣传标语：比学赶超、奋勇争先，跨越发展、争当一流等</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3.园区内设置多个指示牌，指引通往党员教育培训基地</w:t>
      </w:r>
    </w:p>
    <w:p w:rsidR="00CC3894" w:rsidRPr="00F72244" w:rsidRDefault="00D7743A">
      <w:pPr>
        <w:ind w:firstLineChars="200" w:firstLine="600"/>
        <w:rPr>
          <w:rFonts w:ascii="楷体" w:eastAsia="楷体" w:hAnsi="楷体"/>
          <w:color w:val="000000" w:themeColor="text1"/>
          <w:sz w:val="30"/>
          <w:szCs w:val="30"/>
        </w:rPr>
      </w:pPr>
      <w:r w:rsidRPr="00F72244">
        <w:rPr>
          <w:rFonts w:ascii="楷体" w:eastAsia="楷体" w:hAnsi="楷体" w:hint="eastAsia"/>
          <w:color w:val="000000" w:themeColor="text1"/>
          <w:sz w:val="30"/>
          <w:szCs w:val="30"/>
        </w:rPr>
        <w:t>（二）课程设置</w:t>
      </w:r>
    </w:p>
    <w:p w:rsidR="00CC3894" w:rsidRPr="00F72244" w:rsidRDefault="00D7743A">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lastRenderedPageBreak/>
        <w:t>各国有企业统一申报，围绕“政策理论、党建实务、创新经营管理模式、企业战略规划、领导力提升”等方面开发课程，突出本单位、本行业特点，重点提炼与企业在某一领域的成功做法，做好经验总结与推广。</w:t>
      </w:r>
    </w:p>
    <w:p w:rsidR="00CC3894" w:rsidRPr="00F72244" w:rsidRDefault="00D7743A">
      <w:pPr>
        <w:ind w:firstLineChars="200" w:firstLine="600"/>
        <w:rPr>
          <w:rFonts w:ascii="黑体" w:eastAsia="黑体" w:hAnsi="黑体"/>
          <w:color w:val="000000" w:themeColor="text1"/>
          <w:sz w:val="30"/>
          <w:szCs w:val="30"/>
        </w:rPr>
      </w:pPr>
      <w:r w:rsidRPr="00F72244">
        <w:rPr>
          <w:rFonts w:ascii="黑体" w:eastAsia="黑体" w:hAnsi="黑体" w:hint="eastAsia"/>
          <w:color w:val="000000" w:themeColor="text1"/>
          <w:sz w:val="30"/>
          <w:szCs w:val="30"/>
        </w:rPr>
        <w:t>四、工作推进</w:t>
      </w:r>
    </w:p>
    <w:p w:rsidR="00CC3894" w:rsidRPr="00F72244" w:rsidRDefault="00D7743A">
      <w:pPr>
        <w:ind w:firstLineChars="200" w:firstLine="600"/>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1.</w:t>
      </w:r>
      <w:proofErr w:type="gramStart"/>
      <w:r w:rsidRPr="00F72244">
        <w:rPr>
          <w:rFonts w:ascii="仿宋" w:eastAsia="仿宋" w:hAnsi="仿宋" w:hint="eastAsia"/>
          <w:color w:val="000000" w:themeColor="text1"/>
          <w:sz w:val="30"/>
          <w:szCs w:val="30"/>
        </w:rPr>
        <w:t>对接国</w:t>
      </w:r>
      <w:proofErr w:type="gramEnd"/>
      <w:r w:rsidRPr="00F72244">
        <w:rPr>
          <w:rFonts w:ascii="仿宋" w:eastAsia="仿宋" w:hAnsi="仿宋" w:hint="eastAsia"/>
          <w:color w:val="000000" w:themeColor="text1"/>
          <w:sz w:val="30"/>
          <w:szCs w:val="30"/>
        </w:rPr>
        <w:t>资委，确定建设方案</w:t>
      </w:r>
    </w:p>
    <w:p w:rsidR="00CC3894" w:rsidRPr="00F72244" w:rsidRDefault="00D7743A">
      <w:pPr>
        <w:ind w:firstLineChars="200" w:firstLine="600"/>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2.遴选设计单位，开展设计工作</w:t>
      </w:r>
    </w:p>
    <w:p w:rsidR="00CC3894" w:rsidRPr="00F72244" w:rsidRDefault="00D7743A">
      <w:pPr>
        <w:ind w:firstLineChars="200" w:firstLine="600"/>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3.素材收集，确定设计方案和施工方案</w:t>
      </w:r>
    </w:p>
    <w:p w:rsidR="00CC3894" w:rsidRPr="00F72244" w:rsidRDefault="00D7743A">
      <w:pPr>
        <w:ind w:firstLineChars="200" w:firstLine="600"/>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4.按程序采购确定施工单位，进行施工</w:t>
      </w:r>
    </w:p>
    <w:p w:rsidR="00CC3894" w:rsidRPr="00F72244" w:rsidRDefault="00D7743A">
      <w:pPr>
        <w:ind w:firstLineChars="200" w:firstLine="600"/>
        <w:rPr>
          <w:rFonts w:ascii="黑体" w:eastAsia="黑体" w:hAnsi="黑体"/>
          <w:color w:val="000000" w:themeColor="text1"/>
          <w:sz w:val="30"/>
          <w:szCs w:val="30"/>
        </w:rPr>
      </w:pPr>
      <w:r w:rsidRPr="00F72244">
        <w:rPr>
          <w:rFonts w:ascii="黑体" w:eastAsia="黑体" w:hAnsi="黑体" w:hint="eastAsia"/>
          <w:color w:val="000000" w:themeColor="text1"/>
          <w:sz w:val="30"/>
          <w:szCs w:val="30"/>
        </w:rPr>
        <w:t>五、建设单位简介</w:t>
      </w:r>
    </w:p>
    <w:p w:rsidR="00CC3894" w:rsidRPr="00F72244" w:rsidRDefault="00D7743A">
      <w:pPr>
        <w:ind w:firstLineChars="200" w:firstLine="600"/>
        <w:rPr>
          <w:rFonts w:ascii="仿宋" w:eastAsia="仿宋" w:hAnsi="仿宋"/>
          <w:color w:val="000000" w:themeColor="text1"/>
          <w:sz w:val="30"/>
          <w:szCs w:val="30"/>
        </w:rPr>
      </w:pPr>
      <w:bookmarkStart w:id="0" w:name="_GoBack"/>
      <w:r w:rsidRPr="00F72244">
        <w:rPr>
          <w:rFonts w:ascii="仿宋" w:eastAsia="仿宋" w:hAnsi="仿宋" w:hint="eastAsia"/>
          <w:color w:val="000000" w:themeColor="text1"/>
          <w:sz w:val="30"/>
          <w:szCs w:val="30"/>
        </w:rPr>
        <w:t>芜湖高新技术创业服务中心（以下简称“中心”）1998年11月经安徽省科技厅批准成立，注册资金1亿元。总占地面积150亩，已建成17万方，累计投资5.08亿元，包括银湖科技园和龙山科技园两个科技园区。主要宗旨是服务大众创新创业、促进科技成果转化，优化双创生态环境，培育科技企业和企业家精神。2001年被科技部认定为国家级高新技术创业服务中心。</w:t>
      </w:r>
    </w:p>
    <w:p w:rsidR="00CC3894" w:rsidRDefault="00D7743A" w:rsidP="00DE5CB8">
      <w:pPr>
        <w:ind w:firstLineChars="200" w:firstLine="600"/>
        <w:jc w:val="left"/>
        <w:rPr>
          <w:rFonts w:ascii="仿宋" w:eastAsia="仿宋" w:hAnsi="仿宋"/>
          <w:color w:val="000000" w:themeColor="text1"/>
          <w:sz w:val="30"/>
          <w:szCs w:val="30"/>
        </w:rPr>
      </w:pPr>
      <w:r w:rsidRPr="00F72244">
        <w:rPr>
          <w:rFonts w:ascii="仿宋" w:eastAsia="仿宋" w:hAnsi="仿宋" w:hint="eastAsia"/>
          <w:color w:val="000000" w:themeColor="text1"/>
          <w:sz w:val="30"/>
          <w:szCs w:val="30"/>
        </w:rPr>
        <w:t>中心先后获得国家级科技企业孵化器、部省共建留学人员创业园、国家级示范生产力促进中心、科技创业孵化全链条建设示范单位、国家中小企业公共服务示范平台等九个“国字号”品牌，安徽省首批海外高层次人才创新创业基地、中国科协海外智力为国服务行动计划工作基地等</w:t>
      </w:r>
      <w:r w:rsidR="00DE5CB8">
        <w:rPr>
          <w:rFonts w:ascii="仿宋" w:eastAsia="仿宋" w:hAnsi="仿宋" w:hint="eastAsia"/>
          <w:color w:val="000000" w:themeColor="text1"/>
          <w:sz w:val="30"/>
          <w:szCs w:val="30"/>
        </w:rPr>
        <w:t>六</w:t>
      </w:r>
      <w:r w:rsidRPr="00F72244">
        <w:rPr>
          <w:rFonts w:ascii="仿宋" w:eastAsia="仿宋" w:hAnsi="仿宋" w:hint="eastAsia"/>
          <w:color w:val="000000" w:themeColor="text1"/>
          <w:sz w:val="30"/>
          <w:szCs w:val="30"/>
        </w:rPr>
        <w:t>个“省字号”品牌。</w:t>
      </w:r>
      <w:bookmarkEnd w:id="0"/>
    </w:p>
    <w:sectPr w:rsidR="00CC3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70"/>
    <w:rsid w:val="00010B55"/>
    <w:rsid w:val="00084AF3"/>
    <w:rsid w:val="000C6547"/>
    <w:rsid w:val="00187E7C"/>
    <w:rsid w:val="001A4A3E"/>
    <w:rsid w:val="001B56B2"/>
    <w:rsid w:val="001C435B"/>
    <w:rsid w:val="001F78CF"/>
    <w:rsid w:val="00222C6A"/>
    <w:rsid w:val="002252C4"/>
    <w:rsid w:val="00234BC6"/>
    <w:rsid w:val="00263761"/>
    <w:rsid w:val="002649A0"/>
    <w:rsid w:val="002B3745"/>
    <w:rsid w:val="002B56E8"/>
    <w:rsid w:val="002D274C"/>
    <w:rsid w:val="002E6F9E"/>
    <w:rsid w:val="0030594D"/>
    <w:rsid w:val="003627C7"/>
    <w:rsid w:val="00367223"/>
    <w:rsid w:val="00384432"/>
    <w:rsid w:val="003A33C3"/>
    <w:rsid w:val="003C3FFF"/>
    <w:rsid w:val="003D2DBB"/>
    <w:rsid w:val="003E1AA6"/>
    <w:rsid w:val="00437179"/>
    <w:rsid w:val="0044277A"/>
    <w:rsid w:val="00473695"/>
    <w:rsid w:val="004748D2"/>
    <w:rsid w:val="004A4A8C"/>
    <w:rsid w:val="004C1D75"/>
    <w:rsid w:val="004C7C79"/>
    <w:rsid w:val="004E3CBD"/>
    <w:rsid w:val="004E462D"/>
    <w:rsid w:val="005148BB"/>
    <w:rsid w:val="0051593C"/>
    <w:rsid w:val="00523390"/>
    <w:rsid w:val="005237BA"/>
    <w:rsid w:val="00567A51"/>
    <w:rsid w:val="00582B54"/>
    <w:rsid w:val="00583521"/>
    <w:rsid w:val="005A004B"/>
    <w:rsid w:val="005C21F8"/>
    <w:rsid w:val="005D516F"/>
    <w:rsid w:val="006046EE"/>
    <w:rsid w:val="00607E9C"/>
    <w:rsid w:val="006414ED"/>
    <w:rsid w:val="006466BD"/>
    <w:rsid w:val="006B3242"/>
    <w:rsid w:val="006C0414"/>
    <w:rsid w:val="0071354E"/>
    <w:rsid w:val="00772AB7"/>
    <w:rsid w:val="00787319"/>
    <w:rsid w:val="007C2F60"/>
    <w:rsid w:val="007E14AA"/>
    <w:rsid w:val="007F3971"/>
    <w:rsid w:val="00833B39"/>
    <w:rsid w:val="0084132B"/>
    <w:rsid w:val="00860277"/>
    <w:rsid w:val="00861370"/>
    <w:rsid w:val="008A6210"/>
    <w:rsid w:val="008D7C1C"/>
    <w:rsid w:val="008E69B5"/>
    <w:rsid w:val="00925535"/>
    <w:rsid w:val="00931D05"/>
    <w:rsid w:val="009346B6"/>
    <w:rsid w:val="009C550B"/>
    <w:rsid w:val="009F76C8"/>
    <w:rsid w:val="00A02A37"/>
    <w:rsid w:val="00A02D4C"/>
    <w:rsid w:val="00A047AD"/>
    <w:rsid w:val="00A93D50"/>
    <w:rsid w:val="00AA5880"/>
    <w:rsid w:val="00AC2C1B"/>
    <w:rsid w:val="00B318CC"/>
    <w:rsid w:val="00B84F43"/>
    <w:rsid w:val="00BB49DF"/>
    <w:rsid w:val="00CA0DD8"/>
    <w:rsid w:val="00CA66C7"/>
    <w:rsid w:val="00CC3894"/>
    <w:rsid w:val="00CC6A1E"/>
    <w:rsid w:val="00CF3515"/>
    <w:rsid w:val="00D3154E"/>
    <w:rsid w:val="00D44FA9"/>
    <w:rsid w:val="00D71A9D"/>
    <w:rsid w:val="00D7743A"/>
    <w:rsid w:val="00D878BF"/>
    <w:rsid w:val="00DA5D2A"/>
    <w:rsid w:val="00DB32B1"/>
    <w:rsid w:val="00DC4A1A"/>
    <w:rsid w:val="00DE5CB8"/>
    <w:rsid w:val="00E12BDE"/>
    <w:rsid w:val="00E3537C"/>
    <w:rsid w:val="00E53B48"/>
    <w:rsid w:val="00E859BB"/>
    <w:rsid w:val="00E94030"/>
    <w:rsid w:val="00EF1282"/>
    <w:rsid w:val="00F434E3"/>
    <w:rsid w:val="00F55F02"/>
    <w:rsid w:val="00F56A4B"/>
    <w:rsid w:val="00F72244"/>
    <w:rsid w:val="00F842DD"/>
    <w:rsid w:val="00FD7283"/>
    <w:rsid w:val="68E65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dc:creator>
  <cp:lastModifiedBy>zc</cp:lastModifiedBy>
  <cp:revision>121</cp:revision>
  <cp:lastPrinted>2021-02-25T07:26:00Z</cp:lastPrinted>
  <dcterms:created xsi:type="dcterms:W3CDTF">2020-08-17T06:50:00Z</dcterms:created>
  <dcterms:modified xsi:type="dcterms:W3CDTF">2021-03-08T01:40:00Z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