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kern w:val="0"/>
          <w:sz w:val="36"/>
          <w:szCs w:val="36"/>
        </w:rPr>
      </w:pPr>
      <w:r>
        <w:rPr>
          <w:rFonts w:hint="eastAsia" w:ascii="方正小标宋_GBK" w:hAnsi="宋体" w:eastAsia="方正小标宋_GBK"/>
          <w:kern w:val="0"/>
          <w:sz w:val="36"/>
          <w:szCs w:val="36"/>
        </w:rPr>
        <w:t xml:space="preserve"> 评审办法（综合评估法）</w:t>
      </w:r>
    </w:p>
    <w:p>
      <w:pPr>
        <w:ind w:firstLine="744" w:firstLineChars="248"/>
        <w:rPr>
          <w:rFonts w:hint="eastAsia" w:ascii="黑体" w:hAnsi="黑体" w:eastAsia="黑体" w:cs="黑体"/>
          <w:kern w:val="0"/>
          <w:sz w:val="30"/>
          <w:szCs w:val="30"/>
        </w:rPr>
      </w:pPr>
      <w:r>
        <w:rPr>
          <w:rFonts w:hint="eastAsia" w:ascii="黑体" w:hAnsi="黑体" w:eastAsia="黑体" w:cs="黑体"/>
          <w:kern w:val="0"/>
          <w:sz w:val="30"/>
          <w:szCs w:val="30"/>
        </w:rPr>
        <w:t>一、资格审查</w:t>
      </w:r>
    </w:p>
    <w:p>
      <w:pPr>
        <w:ind w:right="-1"/>
        <w:jc w:val="left"/>
        <w:rPr>
          <w:rFonts w:hint="eastAsia" w:eastAsia="仿宋_GB2312"/>
          <w:kern w:val="0"/>
          <w:sz w:val="30"/>
          <w:szCs w:val="30"/>
        </w:rPr>
      </w:pPr>
      <w:r>
        <w:rPr>
          <w:rFonts w:hint="eastAsia" w:ascii="楷体" w:hAnsi="楷体" w:eastAsia="楷体" w:cs="楷体"/>
          <w:kern w:val="0"/>
          <w:sz w:val="30"/>
          <w:szCs w:val="30"/>
        </w:rPr>
        <w:t xml:space="preserve">    </w:t>
      </w:r>
      <w:r>
        <w:rPr>
          <w:rFonts w:hint="eastAsia" w:eastAsia="仿宋_GB2312"/>
          <w:kern w:val="0"/>
          <w:sz w:val="30"/>
          <w:szCs w:val="30"/>
        </w:rPr>
        <w:t>对投标单位资格性进行审查，结论分为“合格”与“不合格”，评审不合格的投标文件不再进行后续评审。</w:t>
      </w:r>
    </w:p>
    <w:p>
      <w:pPr>
        <w:ind w:firstLine="597" w:firstLineChars="199"/>
        <w:rPr>
          <w:rFonts w:eastAsia="仿宋_GB2312"/>
          <w:kern w:val="0"/>
          <w:sz w:val="30"/>
          <w:szCs w:val="30"/>
        </w:rPr>
      </w:pPr>
      <w:r>
        <w:rPr>
          <w:rFonts w:hint="eastAsia" w:eastAsia="仿宋_GB2312"/>
          <w:kern w:val="0"/>
          <w:sz w:val="30"/>
          <w:szCs w:val="30"/>
        </w:rPr>
        <w:t>有下列情形之一的，应做无效投标处理：</w:t>
      </w:r>
    </w:p>
    <w:tbl>
      <w:tblPr>
        <w:tblStyle w:val="2"/>
        <w:tblW w:w="9291" w:type="dxa"/>
        <w:tblInd w:w="28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3128"/>
        <w:gridCol w:w="474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trPr>
        <w:tc>
          <w:tcPr>
            <w:tcW w:w="4545"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评审内容</w:t>
            </w:r>
          </w:p>
        </w:tc>
        <w:tc>
          <w:tcPr>
            <w:tcW w:w="4746"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37" w:hRule="atLeast"/>
        </w:trPr>
        <w:tc>
          <w:tcPr>
            <w:tcW w:w="1417" w:type="dxa"/>
            <w:vMerge w:val="restart"/>
            <w:tcBorders>
              <w:top w:val="outset" w:color="auto" w:sz="6" w:space="0"/>
              <w:left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资格性</w:t>
            </w:r>
          </w:p>
          <w:p>
            <w:pPr>
              <w:jc w:val="center"/>
              <w:rPr>
                <w:rFonts w:eastAsia="仿宋_GB2312"/>
                <w:kern w:val="0"/>
                <w:sz w:val="30"/>
                <w:szCs w:val="30"/>
              </w:rPr>
            </w:pPr>
            <w:r>
              <w:rPr>
                <w:rFonts w:hint="eastAsia" w:eastAsia="仿宋_GB2312"/>
                <w:kern w:val="0"/>
                <w:sz w:val="30"/>
                <w:szCs w:val="30"/>
              </w:rPr>
              <w:t>审查</w:t>
            </w:r>
          </w:p>
        </w:tc>
        <w:tc>
          <w:tcPr>
            <w:tcW w:w="3128"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w:t>
            </w:r>
          </w:p>
        </w:tc>
        <w:tc>
          <w:tcPr>
            <w:tcW w:w="4746"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营业执照是否合法有效</w:t>
            </w:r>
            <w:r>
              <w:rPr>
                <w:rFonts w:eastAsia="仿宋_GB2312"/>
                <w:kern w:val="0"/>
                <w:sz w:val="30"/>
                <w:szCs w:val="30"/>
              </w:rPr>
              <w:tab/>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4" w:hRule="atLeast"/>
        </w:trPr>
        <w:tc>
          <w:tcPr>
            <w:tcW w:w="1417" w:type="dxa"/>
            <w:vMerge w:val="continue"/>
            <w:tcBorders>
              <w:left w:val="outset" w:color="auto" w:sz="6" w:space="0"/>
              <w:bottom w:val="outset" w:color="auto" w:sz="12" w:space="0"/>
              <w:right w:val="outset" w:color="auto" w:sz="6" w:space="0"/>
            </w:tcBorders>
            <w:noWrap w:val="0"/>
            <w:vAlign w:val="center"/>
          </w:tcPr>
          <w:p>
            <w:pPr>
              <w:jc w:val="left"/>
              <w:rPr>
                <w:rFonts w:eastAsia="仿宋_GB2312"/>
                <w:kern w:val="0"/>
                <w:sz w:val="30"/>
                <w:szCs w:val="30"/>
              </w:rPr>
            </w:pPr>
          </w:p>
        </w:tc>
        <w:tc>
          <w:tcPr>
            <w:tcW w:w="312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征信查询</w:t>
            </w:r>
          </w:p>
        </w:tc>
        <w:tc>
          <w:tcPr>
            <w:tcW w:w="474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en-US" w:eastAsia="zh-CN"/>
              </w:rPr>
              <w:t>信用</w:t>
            </w:r>
            <w:r>
              <w:rPr>
                <w:rFonts w:hint="eastAsia" w:ascii="Times New Roman" w:hAnsi="Times New Roman" w:eastAsia="仿宋_GB2312" w:cs="Times New Roman"/>
                <w:kern w:val="0"/>
                <w:sz w:val="30"/>
                <w:szCs w:val="30"/>
              </w:rPr>
              <w:t>查询有不良记录</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本公告发布之日起，近三年内信用记录中不得有围标串标、合同和经济纠纷记录等</w:t>
            </w:r>
          </w:p>
        </w:tc>
      </w:tr>
    </w:tbl>
    <w:p>
      <w:pPr>
        <w:ind w:left="3372"/>
        <w:rPr>
          <w:rFonts w:hint="eastAsia" w:ascii="黑体" w:hAnsi="黑体" w:eastAsia="黑体" w:cs="黑体"/>
          <w:kern w:val="0"/>
          <w:sz w:val="30"/>
          <w:szCs w:val="30"/>
        </w:rPr>
      </w:pPr>
    </w:p>
    <w:p>
      <w:pPr>
        <w:numPr>
          <w:ilvl w:val="0"/>
          <w:numId w:val="1"/>
        </w:num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技术和商务标评审</w:t>
      </w:r>
    </w:p>
    <w:p>
      <w:pPr>
        <w:wordWrap w:val="0"/>
        <w:jc w:val="right"/>
        <w:rPr>
          <w:rFonts w:eastAsia="仿宋_GB2312"/>
          <w:kern w:val="0"/>
          <w:sz w:val="18"/>
          <w:szCs w:val="18"/>
        </w:rPr>
      </w:pPr>
    </w:p>
    <w:tbl>
      <w:tblPr>
        <w:tblStyle w:val="2"/>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98"/>
        <w:gridCol w:w="911"/>
        <w:gridCol w:w="495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7"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序号</w:t>
            </w:r>
          </w:p>
        </w:tc>
        <w:tc>
          <w:tcPr>
            <w:tcW w:w="998"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内容</w:t>
            </w:r>
          </w:p>
        </w:tc>
        <w:tc>
          <w:tcPr>
            <w:tcW w:w="911"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分值</w:t>
            </w:r>
          </w:p>
        </w:tc>
        <w:tc>
          <w:tcPr>
            <w:tcW w:w="4954"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评分标准</w:t>
            </w:r>
          </w:p>
        </w:tc>
        <w:tc>
          <w:tcPr>
            <w:tcW w:w="1785"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1</w:t>
            </w:r>
          </w:p>
        </w:tc>
        <w:tc>
          <w:tcPr>
            <w:tcW w:w="998" w:type="dxa"/>
            <w:noWrap w:val="0"/>
            <w:vAlign w:val="center"/>
          </w:tcPr>
          <w:p>
            <w:pPr>
              <w:jc w:val="center"/>
              <w:rPr>
                <w:rFonts w:hint="default" w:ascii="仿宋_GB2312" w:hAnsi="宋体" w:eastAsia="仿宋_GB2312"/>
                <w:color w:val="000000"/>
                <w:w w:val="90"/>
                <w:sz w:val="30"/>
                <w:szCs w:val="30"/>
                <w:lang w:val="en-US"/>
              </w:rPr>
            </w:pPr>
            <w:r>
              <w:rPr>
                <w:rFonts w:hint="eastAsia" w:ascii="仿宋_GB2312" w:hAnsi="宋体" w:eastAsia="仿宋_GB2312"/>
                <w:color w:val="000000"/>
                <w:w w:val="90"/>
                <w:sz w:val="30"/>
                <w:szCs w:val="30"/>
                <w:lang w:val="en-US" w:eastAsia="zh-CN"/>
              </w:rPr>
              <w:t>性能参数</w:t>
            </w:r>
          </w:p>
        </w:tc>
        <w:tc>
          <w:tcPr>
            <w:tcW w:w="911"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lang w:val="en-US" w:eastAsia="zh-CN"/>
              </w:rPr>
              <w:t>12</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ascii="仿宋_GB2312" w:hAnsi="宋体" w:eastAsia="仿宋_GB2312"/>
                <w:color w:val="000000"/>
                <w:w w:val="90"/>
                <w:sz w:val="30"/>
                <w:szCs w:val="30"/>
              </w:rPr>
            </w:pPr>
            <w:r>
              <w:rPr>
                <w:rFonts w:hint="eastAsia" w:ascii="仿宋_GB2312" w:hAnsi="宋体" w:eastAsia="仿宋_GB2312"/>
                <w:color w:val="000000"/>
                <w:w w:val="90"/>
                <w:sz w:val="30"/>
                <w:szCs w:val="30"/>
                <w:lang w:val="en-US" w:eastAsia="zh-CN"/>
              </w:rPr>
              <w:t>招标清单中各项性能指标均须提供技术支持资料且全部满足参数要求的，得12分。未标记“*”的参数</w:t>
            </w:r>
            <w:r>
              <w:rPr>
                <w:rFonts w:hint="eastAsia" w:ascii="仿宋_GB2312" w:hAnsi="宋体" w:eastAsia="仿宋_GB2312"/>
                <w:color w:val="000000"/>
                <w:w w:val="90"/>
                <w:sz w:val="30"/>
                <w:szCs w:val="30"/>
                <w:highlight w:val="none"/>
                <w:lang w:val="en-US" w:eastAsia="zh-CN"/>
              </w:rPr>
              <w:t>，</w:t>
            </w:r>
            <w:r>
              <w:rPr>
                <w:rFonts w:hint="eastAsia" w:ascii="仿宋_GB2312" w:hAnsi="宋体" w:eastAsia="仿宋_GB2312"/>
                <w:color w:val="000000"/>
                <w:w w:val="90"/>
                <w:sz w:val="30"/>
                <w:szCs w:val="30"/>
                <w:lang w:val="en-US" w:eastAsia="zh-CN"/>
              </w:rPr>
              <w:t>未</w:t>
            </w:r>
            <w:r>
              <w:rPr>
                <w:rFonts w:hint="eastAsia" w:ascii="仿宋_GB2312" w:hAnsi="宋体" w:eastAsia="仿宋_GB2312"/>
                <w:color w:val="000000"/>
                <w:w w:val="90"/>
                <w:sz w:val="30"/>
                <w:szCs w:val="30"/>
                <w:highlight w:val="none"/>
                <w:lang w:val="en-US" w:eastAsia="zh-CN"/>
              </w:rPr>
              <w:t>提供技术资料或者不完善的每条扣减1分；</w:t>
            </w:r>
            <w:r>
              <w:rPr>
                <w:rFonts w:hint="eastAsia" w:ascii="仿宋_GB2312" w:hAnsi="宋体" w:eastAsia="仿宋_GB2312"/>
                <w:color w:val="000000"/>
                <w:w w:val="90"/>
                <w:sz w:val="30"/>
                <w:szCs w:val="30"/>
                <w:lang w:val="en-US" w:eastAsia="zh-CN"/>
              </w:rPr>
              <w:t>标记“*”的参数未提供</w:t>
            </w:r>
            <w:r>
              <w:rPr>
                <w:rFonts w:hint="eastAsia" w:ascii="仿宋_GB2312" w:hAnsi="宋体" w:eastAsia="仿宋_GB2312"/>
                <w:color w:val="000000"/>
                <w:w w:val="90"/>
                <w:sz w:val="30"/>
                <w:szCs w:val="30"/>
                <w:highlight w:val="none"/>
                <w:lang w:val="en-US" w:eastAsia="zh-CN"/>
              </w:rPr>
              <w:t>技术资料或者不完善的，每条扣减3分，</w:t>
            </w:r>
            <w:r>
              <w:rPr>
                <w:rFonts w:hint="eastAsia" w:ascii="仿宋_GB2312" w:hAnsi="宋体" w:eastAsia="仿宋_GB2312" w:cs="Times New Roman"/>
                <w:color w:val="000000"/>
                <w:w w:val="90"/>
                <w:sz w:val="30"/>
                <w:szCs w:val="30"/>
                <w:lang w:val="en-US" w:eastAsia="zh-CN"/>
              </w:rPr>
              <w:t>（技术支持资料为供货单位或厂商提供的加盖公章的产品功能截图或相关证明材料</w:t>
            </w:r>
            <w:r>
              <w:rPr>
                <w:rFonts w:hint="eastAsia" w:ascii="仿宋_GB2312" w:hAnsi="宋体" w:eastAsia="仿宋_GB2312"/>
                <w:color w:val="000000"/>
                <w:w w:val="90"/>
                <w:sz w:val="30"/>
                <w:szCs w:val="30"/>
                <w:lang w:val="en-US" w:eastAsia="zh-CN"/>
              </w:rPr>
              <w:t>）</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2</w:t>
            </w:r>
          </w:p>
        </w:tc>
        <w:tc>
          <w:tcPr>
            <w:tcW w:w="998"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lang w:val="en-US" w:eastAsia="zh-CN"/>
              </w:rPr>
              <w:t>业绩合同</w:t>
            </w:r>
          </w:p>
        </w:tc>
        <w:tc>
          <w:tcPr>
            <w:tcW w:w="911"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lang w:val="en-US" w:eastAsia="zh-CN"/>
              </w:rPr>
              <w:t>9</w:t>
            </w:r>
          </w:p>
        </w:tc>
        <w:tc>
          <w:tcPr>
            <w:tcW w:w="4954"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lang w:val="en-US" w:eastAsia="zh-CN"/>
              </w:rPr>
              <w:t>本</w:t>
            </w:r>
            <w:r>
              <w:rPr>
                <w:rFonts w:hint="eastAsia" w:ascii="仿宋_GB2312" w:hAnsi="宋体" w:eastAsia="仿宋_GB2312"/>
                <w:color w:val="000000"/>
                <w:w w:val="90"/>
                <w:sz w:val="30"/>
                <w:szCs w:val="30"/>
              </w:rPr>
              <w:t>公告发布之日起上推3年内为准，</w:t>
            </w:r>
            <w:r>
              <w:rPr>
                <w:rFonts w:hint="eastAsia" w:ascii="仿宋_GB2312" w:hAnsi="宋体" w:eastAsia="仿宋_GB2312"/>
                <w:color w:val="000000"/>
                <w:w w:val="90"/>
                <w:sz w:val="30"/>
                <w:szCs w:val="30"/>
                <w:lang w:val="en-US" w:eastAsia="zh-CN"/>
              </w:rPr>
              <w:t>提</w:t>
            </w:r>
            <w:r>
              <w:rPr>
                <w:rFonts w:hint="eastAsia" w:ascii="仿宋_GB2312" w:hAnsi="宋体" w:eastAsia="仿宋_GB2312" w:cs="Times New Roman"/>
                <w:color w:val="000000"/>
                <w:w w:val="90"/>
                <w:sz w:val="30"/>
                <w:szCs w:val="30"/>
                <w:lang w:val="en-US" w:eastAsia="zh-CN"/>
              </w:rPr>
              <w:t>供相同及以上规模</w:t>
            </w:r>
            <w:r>
              <w:rPr>
                <w:rFonts w:hint="eastAsia" w:ascii="仿宋_GB2312" w:hAnsi="宋体" w:eastAsia="仿宋_GB2312" w:cs="Times New Roman"/>
                <w:color w:val="000000"/>
                <w:w w:val="90"/>
                <w:sz w:val="30"/>
                <w:szCs w:val="30"/>
              </w:rPr>
              <w:t>类似</w:t>
            </w:r>
            <w:r>
              <w:rPr>
                <w:rFonts w:hint="eastAsia" w:ascii="仿宋_GB2312" w:hAnsi="宋体" w:eastAsia="仿宋_GB2312" w:cs="Times New Roman"/>
                <w:color w:val="000000"/>
                <w:w w:val="90"/>
                <w:sz w:val="30"/>
                <w:szCs w:val="30"/>
                <w:lang w:val="en-US" w:eastAsia="zh-CN"/>
              </w:rPr>
              <w:t>网络安全设备采购安装业绩合同，合同</w:t>
            </w:r>
            <w:r>
              <w:rPr>
                <w:rFonts w:hint="eastAsia" w:ascii="仿宋_GB2312" w:hAnsi="宋体" w:eastAsia="仿宋_GB2312"/>
                <w:color w:val="000000"/>
                <w:w w:val="90"/>
                <w:sz w:val="30"/>
                <w:szCs w:val="30"/>
              </w:rPr>
              <w:t>复印件或扫描件应能辨识双方合同公章、签订时间、金额，并加盖投标人公章；如</w:t>
            </w:r>
            <w:r>
              <w:rPr>
                <w:rFonts w:hint="eastAsia" w:ascii="仿宋_GB2312" w:hAnsi="宋体" w:eastAsia="仿宋_GB2312"/>
                <w:color w:val="000000"/>
                <w:w w:val="90"/>
                <w:sz w:val="30"/>
                <w:szCs w:val="30"/>
                <w:lang w:val="en-US" w:eastAsia="zh-CN"/>
              </w:rPr>
              <w:t>业绩</w:t>
            </w:r>
            <w:r>
              <w:rPr>
                <w:rFonts w:hint="eastAsia" w:ascii="仿宋_GB2312" w:hAnsi="宋体" w:eastAsia="仿宋_GB2312"/>
                <w:color w:val="000000"/>
                <w:w w:val="90"/>
                <w:sz w:val="30"/>
                <w:szCs w:val="30"/>
              </w:rPr>
              <w:t>合同不能体现以上全部内容，可提供</w:t>
            </w:r>
            <w:r>
              <w:rPr>
                <w:rFonts w:hint="eastAsia" w:ascii="仿宋_GB2312" w:hAnsi="宋体" w:eastAsia="仿宋_GB2312"/>
                <w:color w:val="000000"/>
                <w:w w:val="90"/>
                <w:sz w:val="30"/>
                <w:szCs w:val="30"/>
                <w:lang w:val="en-US" w:eastAsia="zh-CN"/>
              </w:rPr>
              <w:t>业绩</w:t>
            </w:r>
            <w:r>
              <w:rPr>
                <w:rFonts w:hint="eastAsia" w:ascii="仿宋_GB2312" w:hAnsi="宋体" w:eastAsia="仿宋_GB2312"/>
                <w:color w:val="000000"/>
                <w:w w:val="90"/>
                <w:sz w:val="30"/>
                <w:szCs w:val="30"/>
              </w:rPr>
              <w:t>合同甲方加盖公章的证明复印件或扫描件，若每个投标</w:t>
            </w:r>
            <w:r>
              <w:rPr>
                <w:rFonts w:hint="eastAsia" w:ascii="仿宋_GB2312" w:hAnsi="宋体" w:eastAsia="仿宋_GB2312"/>
                <w:color w:val="000000"/>
                <w:w w:val="90"/>
                <w:sz w:val="30"/>
                <w:szCs w:val="30"/>
                <w:lang w:val="en-US" w:eastAsia="zh-CN"/>
              </w:rPr>
              <w:t>单位业绩合同</w:t>
            </w:r>
            <w:r>
              <w:rPr>
                <w:rFonts w:hint="eastAsia" w:ascii="仿宋_GB2312" w:hAnsi="宋体" w:eastAsia="仿宋_GB2312"/>
                <w:color w:val="000000"/>
                <w:w w:val="90"/>
                <w:sz w:val="30"/>
                <w:szCs w:val="30"/>
              </w:rPr>
              <w:t>复印件或扫描件不能辨识双方合同公章、签订时间、金额、忘加盖投标人公章、未提供投标</w:t>
            </w:r>
            <w:r>
              <w:rPr>
                <w:rFonts w:hint="eastAsia" w:ascii="仿宋_GB2312" w:hAnsi="宋体" w:eastAsia="仿宋_GB2312"/>
                <w:color w:val="000000"/>
                <w:w w:val="90"/>
                <w:sz w:val="30"/>
                <w:szCs w:val="30"/>
                <w:lang w:val="en-US" w:eastAsia="zh-CN"/>
              </w:rPr>
              <w:t>单位业绩</w:t>
            </w:r>
            <w:r>
              <w:rPr>
                <w:rFonts w:hint="eastAsia" w:ascii="仿宋_GB2312" w:hAnsi="宋体" w:eastAsia="仿宋_GB2312"/>
                <w:color w:val="000000"/>
                <w:w w:val="90"/>
                <w:sz w:val="30"/>
                <w:szCs w:val="30"/>
              </w:rPr>
              <w:t>合同甲方加盖公章的证明复印件或扫描件每一项对应扣减1分，最多扣减不超过</w:t>
            </w:r>
            <w:r>
              <w:rPr>
                <w:rFonts w:hint="eastAsia" w:ascii="仿宋_GB2312" w:hAnsi="宋体" w:eastAsia="仿宋_GB2312"/>
                <w:color w:val="000000"/>
                <w:w w:val="90"/>
                <w:sz w:val="30"/>
                <w:szCs w:val="30"/>
                <w:lang w:val="en-US" w:eastAsia="zh-CN"/>
              </w:rPr>
              <w:t>3</w:t>
            </w:r>
            <w:r>
              <w:rPr>
                <w:rFonts w:hint="eastAsia" w:ascii="仿宋_GB2312" w:hAnsi="宋体" w:eastAsia="仿宋_GB2312"/>
                <w:color w:val="000000"/>
                <w:w w:val="90"/>
                <w:sz w:val="30"/>
                <w:szCs w:val="30"/>
              </w:rPr>
              <w:t>分；每个</w:t>
            </w:r>
            <w:r>
              <w:rPr>
                <w:rFonts w:hint="eastAsia" w:ascii="仿宋_GB2312" w:hAnsi="宋体" w:eastAsia="仿宋_GB2312"/>
                <w:color w:val="000000"/>
                <w:w w:val="90"/>
                <w:sz w:val="30"/>
                <w:szCs w:val="30"/>
                <w:lang w:val="en-US" w:eastAsia="zh-CN"/>
              </w:rPr>
              <w:t>业绩合同3</w:t>
            </w:r>
            <w:r>
              <w:rPr>
                <w:rFonts w:hint="eastAsia" w:ascii="仿宋_GB2312" w:hAnsi="宋体" w:eastAsia="仿宋_GB2312"/>
                <w:color w:val="000000"/>
                <w:w w:val="90"/>
                <w:sz w:val="30"/>
                <w:szCs w:val="30"/>
              </w:rPr>
              <w:t>分，总计得分最多不超过</w:t>
            </w:r>
            <w:r>
              <w:rPr>
                <w:rFonts w:hint="eastAsia" w:ascii="仿宋_GB2312" w:hAnsi="宋体" w:eastAsia="仿宋_GB2312"/>
                <w:color w:val="000000"/>
                <w:w w:val="90"/>
                <w:sz w:val="30"/>
                <w:szCs w:val="30"/>
                <w:lang w:val="en-US" w:eastAsia="zh-CN"/>
              </w:rPr>
              <w:t>9</w:t>
            </w:r>
            <w:r>
              <w:rPr>
                <w:rFonts w:hint="eastAsia" w:ascii="仿宋_GB2312" w:hAnsi="宋体" w:eastAsia="仿宋_GB2312"/>
                <w:color w:val="000000"/>
                <w:w w:val="90"/>
                <w:sz w:val="30"/>
                <w:szCs w:val="30"/>
              </w:rPr>
              <w:t>分。</w:t>
            </w:r>
          </w:p>
        </w:tc>
        <w:tc>
          <w:tcPr>
            <w:tcW w:w="1785" w:type="dxa"/>
            <w:noWrap w:val="0"/>
            <w:vAlign w:val="center"/>
          </w:tcPr>
          <w:p>
            <w:pPr>
              <w:jc w:val="center"/>
              <w:rPr>
                <w:rFonts w:ascii="仿宋_GB2312" w:hAnsi="宋体" w:eastAsia="仿宋_GB2312"/>
                <w:color w:val="000000"/>
                <w:w w:val="90"/>
                <w:sz w:val="30"/>
                <w:szCs w:val="30"/>
              </w:rPr>
            </w:pPr>
          </w:p>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7" w:hRule="atLeast"/>
        </w:trPr>
        <w:tc>
          <w:tcPr>
            <w:tcW w:w="907"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lang w:val="en-US" w:eastAsia="zh-CN"/>
              </w:rPr>
              <w:t>3</w:t>
            </w:r>
          </w:p>
        </w:tc>
        <w:tc>
          <w:tcPr>
            <w:tcW w:w="998"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lang w:val="en-US" w:eastAsia="zh-CN"/>
              </w:rPr>
              <w:t>售后服务</w:t>
            </w:r>
          </w:p>
        </w:tc>
        <w:tc>
          <w:tcPr>
            <w:tcW w:w="911"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highlight w:val="none"/>
                <w:lang w:val="en-US" w:eastAsia="zh-CN"/>
              </w:rPr>
              <w:t>12</w:t>
            </w:r>
          </w:p>
        </w:tc>
        <w:tc>
          <w:tcPr>
            <w:tcW w:w="4954" w:type="dxa"/>
            <w:noWrap w:val="0"/>
            <w:vAlign w:val="center"/>
          </w:tcPr>
          <w:p>
            <w:pPr>
              <w:ind w:left="-2" w:leftChars="-1" w:firstLine="2" w:firstLineChars="1"/>
              <w:jc w:val="left"/>
              <w:rPr>
                <w:rFonts w:hint="eastAsia" w:ascii="仿宋_GB2312" w:hAnsi="宋体" w:eastAsia="仿宋_GB2312" w:cs="Times New Roman"/>
                <w:color w:val="000000"/>
                <w:w w:val="90"/>
                <w:sz w:val="30"/>
                <w:szCs w:val="30"/>
              </w:rPr>
            </w:pPr>
            <w:r>
              <w:rPr>
                <w:rFonts w:hint="eastAsia" w:ascii="仿宋_GB2312" w:hAnsi="宋体" w:eastAsia="仿宋_GB2312" w:cs="Times New Roman"/>
                <w:color w:val="000000"/>
                <w:w w:val="90"/>
                <w:sz w:val="30"/>
                <w:szCs w:val="30"/>
                <w:highlight w:val="none"/>
                <w:lang w:val="en-US" w:eastAsia="zh-CN"/>
              </w:rPr>
              <w:t>（1）本地化售后服务要求：</w:t>
            </w:r>
            <w:r>
              <w:rPr>
                <w:rFonts w:hint="eastAsia" w:ascii="仿宋_GB2312" w:hAnsi="宋体" w:eastAsia="仿宋_GB2312" w:cs="Times New Roman"/>
                <w:color w:val="000000"/>
                <w:w w:val="90"/>
                <w:sz w:val="30"/>
                <w:szCs w:val="30"/>
                <w:lang w:val="en-US" w:eastAsia="zh-CN"/>
              </w:rPr>
              <w:t>投标产品供货单位或厂商设立了健全的售后服务机构网点，有详细的售后服务机构名单、地址、服务电话和维修人员名单等。在芜湖市能提供本地化售后服务的，得2分；在芜湖市能提供委托本地化售后服务的，得1 分；未提供的不得分。</w:t>
            </w:r>
          </w:p>
          <w:p>
            <w:pPr>
              <w:ind w:left="-2" w:leftChars="-1" w:firstLine="2" w:firstLineChars="1"/>
              <w:jc w:val="left"/>
              <w:rPr>
                <w:rFonts w:hint="eastAsia" w:ascii="仿宋_GB2312" w:hAnsi="宋体" w:eastAsia="仿宋_GB2312" w:cs="Times New Roman"/>
                <w:color w:val="000000"/>
                <w:w w:val="90"/>
                <w:sz w:val="30"/>
                <w:szCs w:val="30"/>
                <w:lang w:val="en-US" w:eastAsia="zh-CN"/>
              </w:rPr>
            </w:pPr>
            <w:r>
              <w:rPr>
                <w:rFonts w:hint="eastAsia" w:ascii="仿宋_GB2312" w:hAnsi="宋体" w:eastAsia="仿宋_GB2312" w:cs="Times New Roman"/>
                <w:color w:val="000000"/>
                <w:w w:val="90"/>
                <w:sz w:val="30"/>
                <w:szCs w:val="30"/>
                <w:highlight w:val="none"/>
                <w:lang w:val="en-US" w:eastAsia="zh-CN"/>
              </w:rPr>
              <w:t>（2）售后服务方案：</w:t>
            </w:r>
            <w:r>
              <w:rPr>
                <w:rFonts w:hint="eastAsia" w:ascii="仿宋_GB2312" w:hAnsi="宋体" w:eastAsia="仿宋_GB2312" w:cs="Times New Roman"/>
                <w:color w:val="000000"/>
                <w:w w:val="90"/>
                <w:sz w:val="30"/>
                <w:szCs w:val="30"/>
                <w:lang w:val="en-US" w:eastAsia="zh-CN"/>
              </w:rPr>
              <w:t>售后服务方案中提供上门安装调试及工程师3年7*24小时免费上门服务要求的得3分；未提供的不得分。</w:t>
            </w:r>
          </w:p>
          <w:p>
            <w:pPr>
              <w:ind w:left="-2" w:leftChars="-1" w:firstLine="2" w:firstLineChars="1"/>
              <w:jc w:val="left"/>
              <w:rPr>
                <w:rFonts w:hint="eastAsia" w:ascii="仿宋_GB2312" w:hAnsi="宋体" w:eastAsia="仿宋_GB2312" w:cs="Times New Roman"/>
                <w:color w:val="000000"/>
                <w:w w:val="90"/>
                <w:sz w:val="30"/>
                <w:szCs w:val="30"/>
                <w:lang w:val="en-US" w:eastAsia="zh-CN"/>
              </w:rPr>
            </w:pPr>
            <w:r>
              <w:rPr>
                <w:rFonts w:hint="eastAsia" w:ascii="仿宋_GB2312" w:hAnsi="宋体" w:eastAsia="仿宋_GB2312" w:cs="Times New Roman"/>
                <w:color w:val="000000"/>
                <w:w w:val="90"/>
                <w:sz w:val="30"/>
                <w:szCs w:val="30"/>
                <w:highlight w:val="none"/>
                <w:lang w:val="en-US" w:eastAsia="zh-CN"/>
              </w:rPr>
              <w:t>（3）培训方案：</w:t>
            </w:r>
            <w:r>
              <w:rPr>
                <w:rFonts w:hint="eastAsia" w:ascii="仿宋_GB2312" w:hAnsi="宋体" w:eastAsia="仿宋_GB2312" w:cs="Times New Roman"/>
                <w:color w:val="000000"/>
                <w:w w:val="90"/>
                <w:sz w:val="30"/>
                <w:szCs w:val="30"/>
                <w:lang w:val="en-US" w:eastAsia="zh-CN"/>
              </w:rPr>
              <w:t>培训方案科学有效且具有可操作性的，得2分；方案一般且能满足需要的，得1分；方案不完整、存在明显缺陷的或无方案的，不得分。</w:t>
            </w:r>
          </w:p>
          <w:p>
            <w:pPr>
              <w:ind w:left="-2" w:leftChars="-1" w:firstLine="2" w:firstLineChars="1"/>
              <w:jc w:val="left"/>
              <w:rPr>
                <w:rFonts w:hint="eastAsia" w:ascii="仿宋_GB2312" w:hAnsi="宋体" w:eastAsia="仿宋_GB2312" w:cs="Times New Roman"/>
                <w:color w:val="000000"/>
                <w:w w:val="90"/>
                <w:sz w:val="30"/>
                <w:szCs w:val="30"/>
                <w:lang w:val="en-US" w:eastAsia="zh-CN"/>
              </w:rPr>
            </w:pPr>
            <w:r>
              <w:rPr>
                <w:rFonts w:hint="eastAsia" w:ascii="仿宋_GB2312" w:hAnsi="宋体" w:eastAsia="仿宋_GB2312" w:cs="Times New Roman"/>
                <w:color w:val="000000"/>
                <w:w w:val="90"/>
                <w:sz w:val="30"/>
                <w:szCs w:val="30"/>
                <w:lang w:val="en-US" w:eastAsia="zh-CN"/>
              </w:rPr>
              <w:t>（4）质保服务方案：提供所有投标产品软硬件免费质保3年、免费3年威胁特征库升级、免费3年URL规则库升级服务承诺函（所有承诺函加盖投标单位公章）得3分，只提供其中一项的质保服务承诺函对应得1分；未提供质保服务承诺函的不得分。</w:t>
            </w:r>
          </w:p>
          <w:p>
            <w:pPr>
              <w:ind w:left="-2" w:leftChars="-1" w:firstLine="2" w:firstLineChars="1"/>
              <w:jc w:val="left"/>
              <w:rPr>
                <w:rFonts w:hint="eastAsia" w:ascii="仿宋_GB2312" w:hAnsi="宋体" w:eastAsia="仿宋_GB2312"/>
                <w:color w:val="000000"/>
                <w:w w:val="90"/>
                <w:sz w:val="30"/>
                <w:szCs w:val="30"/>
                <w:highlight w:val="none"/>
                <w:lang w:val="en-US" w:eastAsia="zh-CN"/>
              </w:rPr>
            </w:pPr>
            <w:r>
              <w:rPr>
                <w:rFonts w:hint="eastAsia" w:ascii="仿宋_GB2312" w:hAnsi="宋体" w:eastAsia="仿宋_GB2312"/>
                <w:color w:val="000000"/>
                <w:w w:val="90"/>
                <w:sz w:val="30"/>
                <w:szCs w:val="30"/>
                <w:highlight w:val="none"/>
                <w:lang w:eastAsia="zh-CN"/>
              </w:rPr>
              <w:t>（</w:t>
            </w:r>
            <w:r>
              <w:rPr>
                <w:rFonts w:hint="eastAsia" w:ascii="仿宋_GB2312" w:hAnsi="宋体" w:eastAsia="仿宋_GB2312"/>
                <w:color w:val="000000"/>
                <w:w w:val="90"/>
                <w:sz w:val="30"/>
                <w:szCs w:val="30"/>
                <w:highlight w:val="none"/>
                <w:lang w:val="en-US" w:eastAsia="zh-CN"/>
              </w:rPr>
              <w:t>5</w:t>
            </w:r>
            <w:r>
              <w:rPr>
                <w:rFonts w:hint="eastAsia" w:ascii="仿宋_GB2312" w:hAnsi="宋体" w:eastAsia="仿宋_GB2312"/>
                <w:color w:val="000000"/>
                <w:w w:val="90"/>
                <w:sz w:val="30"/>
                <w:szCs w:val="30"/>
                <w:highlight w:val="none"/>
                <w:lang w:eastAsia="zh-CN"/>
              </w:rPr>
              <w:t>）</w:t>
            </w:r>
            <w:r>
              <w:rPr>
                <w:rFonts w:hint="eastAsia" w:ascii="仿宋_GB2312" w:hAnsi="宋体" w:eastAsia="仿宋_GB2312"/>
                <w:color w:val="000000"/>
                <w:w w:val="90"/>
                <w:sz w:val="30"/>
                <w:szCs w:val="30"/>
                <w:lang w:val="en-US" w:eastAsia="zh-CN"/>
              </w:rPr>
              <w:t>故障维修服务：</w:t>
            </w:r>
            <w:r>
              <w:rPr>
                <w:rFonts w:hint="eastAsia" w:ascii="仿宋_GB2312" w:hAnsi="宋体" w:eastAsia="仿宋_GB2312"/>
                <w:color w:val="000000"/>
                <w:w w:val="90"/>
                <w:sz w:val="30"/>
                <w:szCs w:val="30"/>
              </w:rPr>
              <w:t>提供</w:t>
            </w:r>
            <w:r>
              <w:rPr>
                <w:rFonts w:hint="eastAsia" w:ascii="仿宋_GB2312" w:hAnsi="宋体" w:eastAsia="仿宋_GB2312"/>
                <w:color w:val="000000"/>
                <w:w w:val="90"/>
                <w:sz w:val="30"/>
                <w:szCs w:val="30"/>
                <w:lang w:val="en-US" w:eastAsia="zh-CN"/>
              </w:rPr>
              <w:t>故障维修</w:t>
            </w:r>
            <w:r>
              <w:rPr>
                <w:rFonts w:hint="eastAsia" w:ascii="仿宋_GB2312" w:hAnsi="宋体" w:eastAsia="仿宋_GB2312"/>
                <w:color w:val="000000"/>
                <w:w w:val="90"/>
                <w:sz w:val="30"/>
                <w:szCs w:val="30"/>
              </w:rPr>
              <w:t>服务</w:t>
            </w:r>
            <w:r>
              <w:rPr>
                <w:rFonts w:hint="eastAsia" w:ascii="仿宋_GB2312" w:hAnsi="宋体" w:eastAsia="仿宋_GB2312"/>
                <w:color w:val="000000"/>
                <w:w w:val="90"/>
                <w:sz w:val="30"/>
                <w:szCs w:val="30"/>
                <w:lang w:val="en-US" w:eastAsia="zh-CN"/>
              </w:rPr>
              <w:t>并承诺</w:t>
            </w:r>
            <w:r>
              <w:rPr>
                <w:rFonts w:hint="eastAsia" w:ascii="仿宋_GB2312" w:hAnsi="宋体" w:eastAsia="仿宋_GB2312"/>
                <w:color w:val="000000"/>
                <w:w w:val="90"/>
                <w:sz w:val="30"/>
                <w:szCs w:val="30"/>
                <w:highlight w:val="none"/>
              </w:rPr>
              <w:t>遇到</w:t>
            </w:r>
            <w:r>
              <w:rPr>
                <w:rFonts w:hint="eastAsia" w:ascii="仿宋_GB2312" w:hAnsi="宋体" w:eastAsia="仿宋_GB2312"/>
                <w:color w:val="000000"/>
                <w:w w:val="90"/>
                <w:sz w:val="30"/>
                <w:szCs w:val="30"/>
                <w:highlight w:val="none"/>
                <w:lang w:val="en-US" w:eastAsia="zh-CN"/>
              </w:rPr>
              <w:t>网络安全设备</w:t>
            </w:r>
            <w:r>
              <w:rPr>
                <w:rFonts w:hint="eastAsia" w:ascii="仿宋_GB2312" w:hAnsi="宋体" w:eastAsia="仿宋_GB2312"/>
                <w:color w:val="000000"/>
                <w:w w:val="90"/>
                <w:sz w:val="30"/>
                <w:szCs w:val="30"/>
                <w:highlight w:val="none"/>
              </w:rPr>
              <w:t>故障（</w:t>
            </w:r>
            <w:r>
              <w:rPr>
                <w:rFonts w:hint="eastAsia" w:ascii="仿宋_GB2312" w:hAnsi="宋体" w:eastAsia="仿宋_GB2312"/>
                <w:color w:val="000000"/>
                <w:w w:val="90"/>
                <w:sz w:val="30"/>
                <w:szCs w:val="30"/>
                <w:highlight w:val="none"/>
                <w:lang w:val="en-US" w:eastAsia="zh-CN"/>
              </w:rPr>
              <w:t>3</w:t>
            </w:r>
            <w:r>
              <w:rPr>
                <w:rFonts w:hint="eastAsia" w:ascii="仿宋_GB2312" w:hAnsi="宋体" w:eastAsia="仿宋_GB2312"/>
                <w:color w:val="000000"/>
                <w:w w:val="90"/>
                <w:sz w:val="30"/>
                <w:szCs w:val="30"/>
                <w:highlight w:val="none"/>
              </w:rPr>
              <w:t>小时内）赶到现场实施</w:t>
            </w:r>
            <w:r>
              <w:rPr>
                <w:rFonts w:hint="eastAsia" w:ascii="仿宋_GB2312" w:hAnsi="宋体" w:eastAsia="仿宋_GB2312"/>
                <w:color w:val="000000"/>
                <w:w w:val="90"/>
                <w:sz w:val="30"/>
                <w:szCs w:val="30"/>
                <w:highlight w:val="none"/>
                <w:lang w:val="en-US" w:eastAsia="zh-CN"/>
              </w:rPr>
              <w:t>维</w:t>
            </w:r>
            <w:r>
              <w:rPr>
                <w:rFonts w:hint="eastAsia" w:ascii="仿宋_GB2312" w:hAnsi="宋体" w:eastAsia="仿宋_GB2312"/>
                <w:color w:val="000000"/>
                <w:w w:val="90"/>
                <w:sz w:val="30"/>
                <w:szCs w:val="30"/>
                <w:highlight w:val="none"/>
              </w:rPr>
              <w:t>修得</w:t>
            </w:r>
            <w:r>
              <w:rPr>
                <w:rFonts w:hint="eastAsia" w:ascii="仿宋_GB2312" w:hAnsi="宋体" w:eastAsia="仿宋_GB2312"/>
                <w:color w:val="000000"/>
                <w:w w:val="90"/>
                <w:sz w:val="30"/>
                <w:szCs w:val="30"/>
                <w:highlight w:val="none"/>
                <w:lang w:val="en-US" w:eastAsia="zh-CN"/>
              </w:rPr>
              <w:t>2</w:t>
            </w:r>
            <w:r>
              <w:rPr>
                <w:rFonts w:hint="eastAsia" w:ascii="仿宋_GB2312" w:hAnsi="宋体" w:eastAsia="仿宋_GB2312"/>
                <w:color w:val="000000"/>
                <w:w w:val="90"/>
                <w:sz w:val="30"/>
                <w:szCs w:val="30"/>
                <w:highlight w:val="none"/>
              </w:rPr>
              <w:t>分，</w:t>
            </w:r>
            <w:r>
              <w:rPr>
                <w:rFonts w:hint="eastAsia" w:ascii="仿宋_GB2312" w:hAnsi="宋体" w:eastAsia="仿宋_GB2312"/>
                <w:color w:val="000000"/>
                <w:w w:val="90"/>
                <w:sz w:val="30"/>
                <w:szCs w:val="30"/>
                <w:highlight w:val="none"/>
                <w:lang w:val="en-US" w:eastAsia="zh-CN"/>
              </w:rPr>
              <w:t>故障维修</w:t>
            </w:r>
            <w:r>
              <w:rPr>
                <w:rFonts w:hint="eastAsia" w:ascii="仿宋_GB2312" w:hAnsi="宋体" w:eastAsia="仿宋_GB2312"/>
                <w:color w:val="000000"/>
                <w:w w:val="90"/>
                <w:sz w:val="30"/>
                <w:szCs w:val="30"/>
                <w:highlight w:val="none"/>
              </w:rPr>
              <w:t>时间过长</w:t>
            </w:r>
            <w:r>
              <w:rPr>
                <w:rFonts w:hint="eastAsia" w:ascii="仿宋_GB2312" w:hAnsi="宋体" w:eastAsia="仿宋_GB2312"/>
                <w:color w:val="000000"/>
                <w:w w:val="90"/>
                <w:sz w:val="30"/>
                <w:szCs w:val="30"/>
                <w:highlight w:val="none"/>
                <w:lang w:eastAsia="zh-CN"/>
              </w:rPr>
              <w:t>（</w:t>
            </w:r>
            <w:r>
              <w:rPr>
                <w:rFonts w:hint="eastAsia" w:ascii="仿宋_GB2312" w:hAnsi="宋体" w:eastAsia="仿宋_GB2312"/>
                <w:color w:val="000000"/>
                <w:w w:val="90"/>
                <w:sz w:val="30"/>
                <w:szCs w:val="30"/>
                <w:highlight w:val="none"/>
                <w:lang w:val="en-US" w:eastAsia="zh-CN"/>
              </w:rPr>
              <w:t>3小时及以上</w:t>
            </w:r>
            <w:r>
              <w:rPr>
                <w:rFonts w:hint="eastAsia" w:ascii="仿宋_GB2312" w:hAnsi="宋体" w:eastAsia="仿宋_GB2312"/>
                <w:color w:val="000000"/>
                <w:w w:val="90"/>
                <w:sz w:val="30"/>
                <w:szCs w:val="30"/>
                <w:highlight w:val="none"/>
                <w:lang w:eastAsia="zh-CN"/>
              </w:rPr>
              <w:t>）</w:t>
            </w:r>
            <w:r>
              <w:rPr>
                <w:rFonts w:hint="eastAsia" w:ascii="仿宋_GB2312" w:hAnsi="宋体" w:eastAsia="仿宋_GB2312"/>
                <w:color w:val="000000"/>
                <w:w w:val="90"/>
                <w:sz w:val="30"/>
                <w:szCs w:val="30"/>
                <w:highlight w:val="none"/>
              </w:rPr>
              <w:t>或未提供</w:t>
            </w:r>
            <w:r>
              <w:rPr>
                <w:rFonts w:hint="eastAsia" w:ascii="仿宋_GB2312" w:hAnsi="宋体" w:eastAsia="仿宋_GB2312"/>
                <w:color w:val="000000"/>
                <w:w w:val="90"/>
                <w:sz w:val="30"/>
                <w:szCs w:val="30"/>
                <w:highlight w:val="none"/>
                <w:lang w:val="en-US" w:eastAsia="zh-CN"/>
              </w:rPr>
              <w:t>故障维修</w:t>
            </w:r>
            <w:r>
              <w:rPr>
                <w:rFonts w:hint="eastAsia" w:ascii="仿宋_GB2312" w:hAnsi="宋体" w:eastAsia="仿宋_GB2312"/>
                <w:color w:val="000000"/>
                <w:w w:val="90"/>
                <w:sz w:val="30"/>
                <w:szCs w:val="30"/>
              </w:rPr>
              <w:t>服务不得分。</w:t>
            </w:r>
          </w:p>
          <w:p>
            <w:pPr>
              <w:ind w:left="-2" w:leftChars="-1" w:firstLine="2" w:firstLineChars="1"/>
              <w:jc w:val="left"/>
              <w:rPr>
                <w:rFonts w:hint="eastAsia" w:ascii="仿宋_GB2312" w:hAnsi="宋体" w:eastAsia="仿宋_GB2312" w:cs="Times New Roman"/>
                <w:color w:val="000000"/>
                <w:w w:val="90"/>
                <w:sz w:val="30"/>
                <w:szCs w:val="30"/>
              </w:rPr>
            </w:pPr>
          </w:p>
        </w:tc>
        <w:tc>
          <w:tcPr>
            <w:tcW w:w="1785" w:type="dxa"/>
            <w:noWrap w:val="0"/>
            <w:vAlign w:val="center"/>
          </w:tcPr>
          <w:p>
            <w:pPr>
              <w:ind w:left="-2" w:leftChars="-1" w:firstLine="2" w:firstLineChars="1"/>
              <w:jc w:val="left"/>
              <w:rPr>
                <w:rFonts w:hint="eastAsia" w:ascii="仿宋_GB2312" w:hAnsi="宋体" w:eastAsia="仿宋_GB2312" w:cs="Times New Roman"/>
                <w:color w:val="000000"/>
                <w:w w:val="90"/>
                <w:sz w:val="30"/>
                <w:szCs w:val="30"/>
              </w:rPr>
            </w:pPr>
          </w:p>
          <w:p>
            <w:pPr>
              <w:ind w:left="-2" w:leftChars="-1" w:firstLine="2" w:firstLineChars="1"/>
              <w:jc w:val="left"/>
              <w:rPr>
                <w:rFonts w:hint="eastAsia" w:ascii="仿宋_GB2312" w:hAnsi="宋体" w:eastAsia="仿宋_GB2312" w:cs="Times New Roman"/>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7"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lang w:val="en-US" w:eastAsia="zh-CN"/>
              </w:rPr>
              <w:t>4</w:t>
            </w:r>
          </w:p>
        </w:tc>
        <w:tc>
          <w:tcPr>
            <w:tcW w:w="998"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投标报价</w:t>
            </w:r>
          </w:p>
        </w:tc>
        <w:tc>
          <w:tcPr>
            <w:tcW w:w="911" w:type="dxa"/>
            <w:noWrap w:val="0"/>
            <w:vAlign w:val="center"/>
          </w:tcPr>
          <w:p>
            <w:pPr>
              <w:jc w:val="center"/>
              <w:rPr>
                <w:rFonts w:hint="default" w:ascii="仿宋_GB2312" w:hAnsi="宋体" w:eastAsia="仿宋_GB2312"/>
                <w:color w:val="000000"/>
                <w:w w:val="90"/>
                <w:sz w:val="30"/>
                <w:szCs w:val="30"/>
                <w:lang w:val="en-US"/>
              </w:rPr>
            </w:pPr>
            <w:r>
              <w:rPr>
                <w:rFonts w:hint="eastAsia" w:ascii="仿宋_GB2312" w:hAnsi="宋体" w:eastAsia="仿宋_GB2312"/>
                <w:color w:val="000000"/>
                <w:w w:val="90"/>
                <w:sz w:val="30"/>
                <w:szCs w:val="30"/>
                <w:lang w:val="en-US" w:eastAsia="zh-CN"/>
              </w:rPr>
              <w:t>67</w:t>
            </w:r>
          </w:p>
        </w:tc>
        <w:tc>
          <w:tcPr>
            <w:tcW w:w="4954" w:type="dxa"/>
            <w:noWrap w:val="0"/>
            <w:vAlign w:val="center"/>
          </w:tcPr>
          <w:p>
            <w:pPr>
              <w:widowControl/>
              <w:jc w:val="left"/>
              <w:textAlignment w:val="center"/>
              <w:rPr>
                <w:rFonts w:hint="default" w:ascii="仿宋_GB2312" w:hAnsi="宋体" w:eastAsia="仿宋_GB2312"/>
                <w:color w:val="000000"/>
                <w:w w:val="90"/>
                <w:sz w:val="30"/>
                <w:szCs w:val="30"/>
                <w:lang w:val="en-US"/>
              </w:rPr>
            </w:pPr>
            <w:r>
              <w:rPr>
                <w:rFonts w:hint="eastAsia" w:ascii="仿宋_GB2312" w:hAnsi="宋体" w:eastAsia="仿宋_GB2312" w:cs="Times New Roman"/>
                <w:color w:val="000000"/>
                <w:w w:val="90"/>
                <w:sz w:val="30"/>
                <w:szCs w:val="30"/>
                <w:highlight w:val="none"/>
                <w:lang w:val="en-US" w:eastAsia="zh-CN"/>
              </w:rPr>
              <w:t>满足招标文件要求且投标报价最低价为评标基准价，得分计算公式：投标报价得分=评标基准价/投标报价×67</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70" w:type="dxa"/>
            <w:gridSpan w:val="4"/>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综合得分</w:t>
            </w:r>
          </w:p>
        </w:tc>
        <w:tc>
          <w:tcPr>
            <w:tcW w:w="1785" w:type="dxa"/>
            <w:noWrap w:val="0"/>
            <w:vAlign w:val="center"/>
          </w:tcPr>
          <w:p>
            <w:pPr>
              <w:jc w:val="center"/>
              <w:rPr>
                <w:rFonts w:ascii="仿宋_GB2312" w:hAnsi="宋体" w:eastAsia="仿宋_GB2312"/>
                <w:color w:val="000000"/>
                <w:w w:val="90"/>
                <w:sz w:val="30"/>
                <w:szCs w:val="30"/>
              </w:rPr>
            </w:pPr>
          </w:p>
        </w:tc>
      </w:tr>
    </w:tbl>
    <w:p>
      <w:bookmarkStart w:id="0" w:name="_GoBack"/>
      <w:bookmarkEnd w:id="0"/>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9ECC2"/>
    <w:multiLevelType w:val="singleLevel"/>
    <w:tmpl w:val="6909EC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15EE7"/>
    <w:rsid w:val="7011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2023-02-08T07:02:00Z</dcterms:created>
  <dc:creator>舒婷</dc:creator>
  <cp:lastModifiedBy>舒婷</cp:lastModifiedBy>
  <dcterms:modified xsi:type="dcterms:W3CDTF">2023-02-08T07:03:02Z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